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2aed451" w14:textId="2aed451">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A8717D"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EA3BD7">
              <w:rPr>
                <w:rFonts w:ascii="Arial" w:hAnsi="Arial" w:cs="Arial"/>
              </w:rPr>
              <w:t>48</w:t>
            </w:r>
            <w:r w:rsidR="0080716E">
              <w:rPr>
                <w:rFonts w:ascii="Arial" w:hAnsi="Arial" w:cs="Arial"/>
              </w:rPr>
              <w:t>5</w:t>
            </w:r>
            <w:r w:rsidRPr="00E32E7B" w:rsidR="00340399">
              <w:rPr>
                <w:rFonts w:ascii="Arial" w:hAnsi="Arial" w:cs="Arial"/>
              </w:rPr>
              <w:t>/</w:t>
            </w:r>
            <w:r w:rsidRPr="00E32E7B" w:rsidR="005D6DF6">
              <w:rPr>
                <w:rFonts w:ascii="Arial" w:hAnsi="Arial" w:cs="Arial"/>
              </w:rPr>
              <w:t>20</w:t>
            </w:r>
            <w:r w:rsidR="00EA3BD7">
              <w:rPr>
                <w:rFonts w:ascii="Arial" w:hAnsi="Arial" w:cs="Arial"/>
              </w:rPr>
              <w:t>21</w:t>
            </w:r>
            <w:r w:rsidRPr="00E32E7B" w:rsidR="00891079">
              <w:rPr>
                <w:rFonts w:ascii="Arial" w:hAnsi="Arial" w:cs="Arial"/>
              </w:rPr>
              <w:t>-</w:t>
            </w:r>
            <w:r w:rsidR="00A8717D">
              <w:rPr>
                <w:rFonts w:ascii="Arial" w:hAnsi="Arial" w:cs="Arial"/>
              </w:rPr>
              <w:t>27</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EA3BD7">
        <w:rPr>
          <w:rFonts w:ascii="Arial" w:hAnsi="Arial" w:eastAsia="Times New Roman" w:cs="Arial"/>
          <w:sz w:val="24"/>
          <w:szCs w:val="24"/>
          <w:lang w:eastAsia="hr-HR"/>
        </w:rPr>
        <w:t>2</w:t>
      </w:r>
      <w:r w:rsidR="0080716E">
        <w:rPr>
          <w:rFonts w:ascii="Arial" w:hAnsi="Arial" w:eastAsia="Times New Roman" w:cs="Arial"/>
          <w:sz w:val="24"/>
          <w:szCs w:val="24"/>
          <w:lang w:eastAsia="hr-HR"/>
        </w:rPr>
        <w:t>3</w:t>
      </w:r>
      <w:r w:rsidRPr="00E32E7B">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svibnja</w:t>
      </w:r>
      <w:r w:rsidRPr="00E32E7B" w:rsidR="005D6DF6">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80716E" w:rsidR="0080716E">
        <w:rPr>
          <w:rFonts w:ascii="Arial" w:hAnsi="Arial" w:eastAsia="Times New Roman" w:cs="Arial"/>
          <w:sz w:val="24"/>
          <w:szCs w:val="24"/>
          <w:lang w:eastAsia="hr-HR"/>
        </w:rPr>
        <w:t>KVS d.o.o. u stečaju, Čakovec, Nikole Pavića 2, OIB:36983792412</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EA3BD7">
        <w:rPr>
          <w:rFonts w:ascii="Arial" w:hAnsi="Arial" w:eastAsia="Times New Roman" w:cs="Arial"/>
          <w:sz w:val="24"/>
          <w:szCs w:val="24"/>
          <w:lang w:eastAsia="hr-HR"/>
        </w:rPr>
        <w:t>12</w:t>
      </w:r>
      <w:r w:rsidRPr="00E32E7B" w:rsidR="003D557F">
        <w:rPr>
          <w:rFonts w:ascii="Arial" w:hAnsi="Arial" w:eastAsia="Times New Roman" w:cs="Arial"/>
          <w:sz w:val="24"/>
          <w:szCs w:val="24"/>
          <w:lang w:eastAsia="hr-HR"/>
        </w:rPr>
        <w:t>:</w:t>
      </w:r>
      <w:r w:rsidR="00EA3BD7">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EA3BD7">
        <w:rPr>
          <w:rFonts w:ascii="Arial" w:hAnsi="Arial" w:eastAsia="Times New Roman" w:cs="Arial"/>
          <w:sz w:val="24"/>
          <w:szCs w:val="24"/>
          <w:lang w:eastAsia="hr-HR"/>
        </w:rPr>
        <w:t>1</w:t>
      </w:r>
      <w:r w:rsidR="0080716E">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veljače</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80716E">
        <w:rPr>
          <w:rFonts w:ascii="Arial" w:hAnsi="Arial" w:eastAsia="Times New Roman" w:cs="Arial"/>
          <w:sz w:val="24"/>
          <w:szCs w:val="24"/>
          <w:lang w:eastAsia="hr-HR"/>
        </w:rPr>
        <w:t>Tea Gatternig</w:t>
      </w:r>
      <w:r w:rsidRPr="00E32E7B" w:rsidR="003D557F">
        <w:rPr>
          <w:rFonts w:ascii="Arial" w:hAnsi="Arial" w:eastAsia="Times New Roman" w:cs="Arial"/>
          <w:sz w:val="24"/>
          <w:szCs w:val="24"/>
          <w:lang w:eastAsia="hr-HR"/>
        </w:rPr>
        <w:t xml:space="preserve"> </w:t>
      </w:r>
    </w:p>
    <w:p w:rsidRPr="003E0EA9" w:rsidR="0085216E" w:rsidP="0085216E" w:rsidRDefault="0085216E">
      <w:pPr>
        <w:spacing w:after="0" w:line="240" w:lineRule="auto"/>
        <w:jc w:val="both"/>
        <w:rPr>
          <w:rFonts w:ascii="Arial" w:hAnsi="Arial" w:eastAsia="Times New Roman" w:cs="Arial"/>
          <w:sz w:val="24"/>
          <w:szCs w:val="24"/>
          <w:lang w:eastAsia="hr-HR"/>
        </w:rPr>
      </w:pPr>
      <w:r w:rsidRPr="003E0EA9">
        <w:rPr>
          <w:rFonts w:ascii="Arial" w:hAnsi="Arial" w:eastAsia="Times New Roman" w:cs="Arial"/>
          <w:sz w:val="24"/>
          <w:szCs w:val="24"/>
          <w:lang w:eastAsia="hr-HR"/>
        </w:rPr>
        <w:t xml:space="preserve">- </w:t>
      </w:r>
      <w:r w:rsidRPr="003E0EA9" w:rsidR="00712D5B">
        <w:rPr>
          <w:rFonts w:ascii="Arial" w:hAnsi="Arial" w:eastAsia="Times New Roman" w:cs="Arial"/>
          <w:sz w:val="24"/>
          <w:szCs w:val="24"/>
          <w:lang w:eastAsia="hr-HR"/>
        </w:rPr>
        <w:t xml:space="preserve">za </w:t>
      </w:r>
      <w:r w:rsidRPr="003E0EA9" w:rsidR="00CC62D2">
        <w:rPr>
          <w:rFonts w:ascii="Arial" w:hAnsi="Arial" w:eastAsia="Times New Roman" w:cs="Arial"/>
          <w:sz w:val="24"/>
          <w:szCs w:val="24"/>
          <w:lang w:eastAsia="hr-HR"/>
        </w:rPr>
        <w:t>vjerovnika</w:t>
      </w:r>
      <w:r w:rsidRPr="003E0EA9">
        <w:rPr>
          <w:rFonts w:ascii="Arial" w:hAnsi="Arial" w:eastAsia="Times New Roman" w:cs="Arial"/>
          <w:sz w:val="24"/>
          <w:szCs w:val="24"/>
          <w:lang w:eastAsia="hr-HR"/>
        </w:rPr>
        <w:t xml:space="preserve"> RH, zastupn</w:t>
      </w:r>
      <w:r w:rsidRPr="003E0EA9" w:rsidR="00FB3326">
        <w:rPr>
          <w:rFonts w:ascii="Arial" w:hAnsi="Arial" w:eastAsia="Times New Roman" w:cs="Arial"/>
          <w:sz w:val="24"/>
          <w:szCs w:val="24"/>
          <w:lang w:eastAsia="hr-HR"/>
        </w:rPr>
        <w:t>i</w:t>
      </w:r>
      <w:r w:rsidRPr="003E0EA9" w:rsidR="003E0EA9">
        <w:rPr>
          <w:rFonts w:ascii="Arial" w:hAnsi="Arial" w:eastAsia="Times New Roman" w:cs="Arial"/>
          <w:sz w:val="24"/>
          <w:szCs w:val="24"/>
          <w:lang w:eastAsia="hr-HR"/>
        </w:rPr>
        <w:t>ca</w:t>
      </w:r>
      <w:r w:rsidRPr="003E0EA9">
        <w:rPr>
          <w:rFonts w:ascii="Arial" w:hAnsi="Arial" w:eastAsia="Times New Roman" w:cs="Arial"/>
          <w:sz w:val="24"/>
          <w:szCs w:val="24"/>
          <w:lang w:eastAsia="hr-HR"/>
        </w:rPr>
        <w:t xml:space="preserve"> po zakonu </w:t>
      </w:r>
      <w:r w:rsidRPr="003E0EA9" w:rsidR="003E0EA9">
        <w:rPr>
          <w:rFonts w:ascii="Arial" w:hAnsi="Arial" w:eastAsia="Times New Roman" w:cs="Arial"/>
          <w:sz w:val="24"/>
          <w:szCs w:val="24"/>
          <w:lang w:eastAsia="hr-HR"/>
        </w:rPr>
        <w:t>Jelena Knežević</w:t>
      </w:r>
      <w:r w:rsidRPr="003E0EA9">
        <w:rPr>
          <w:rFonts w:ascii="Arial" w:hAnsi="Arial" w:eastAsia="Times New Roman" w:cs="Arial"/>
          <w:sz w:val="24"/>
          <w:szCs w:val="24"/>
          <w:lang w:eastAsia="hr-HR"/>
        </w:rPr>
        <w:t>, zamjeni</w:t>
      </w:r>
      <w:r w:rsidRPr="003E0EA9" w:rsidR="003E0EA9">
        <w:rPr>
          <w:rFonts w:ascii="Arial" w:hAnsi="Arial" w:eastAsia="Times New Roman" w:cs="Arial"/>
          <w:sz w:val="24"/>
          <w:szCs w:val="24"/>
          <w:lang w:eastAsia="hr-HR"/>
        </w:rPr>
        <w:t>ca</w:t>
      </w:r>
      <w:r w:rsidRPr="003E0EA9">
        <w:rPr>
          <w:rFonts w:ascii="Arial" w:hAnsi="Arial" w:eastAsia="Times New Roman" w:cs="Arial"/>
          <w:sz w:val="24"/>
          <w:szCs w:val="24"/>
          <w:lang w:eastAsia="hr-HR"/>
        </w:rPr>
        <w:t xml:space="preserve"> ŽDO Varaždin, Građansko upravni odjel</w:t>
      </w:r>
    </w:p>
    <w:p w:rsidR="000065B4" w:rsidP="0085216E" w:rsidRDefault="000065B4">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003E0EA9">
        <w:rPr>
          <w:rFonts w:ascii="Arial" w:hAnsi="Arial" w:eastAsia="Times New Roman" w:cs="Arial"/>
          <w:sz w:val="24"/>
          <w:szCs w:val="24"/>
          <w:lang w:eastAsia="hr-HR"/>
        </w:rPr>
        <w:t xml:space="preserve">za </w:t>
      </w:r>
      <w:r w:rsidRPr="00E32E7B">
        <w:rPr>
          <w:rFonts w:ascii="Arial" w:hAnsi="Arial" w:eastAsia="Times New Roman" w:cs="Arial"/>
          <w:sz w:val="24"/>
          <w:szCs w:val="24"/>
          <w:lang w:eastAsia="hr-HR"/>
        </w:rPr>
        <w:t>vjerovnik</w:t>
      </w:r>
      <w:r w:rsidR="003E0EA9">
        <w:rPr>
          <w:rFonts w:ascii="Arial" w:hAnsi="Arial" w:eastAsia="Times New Roman" w:cs="Arial"/>
          <w:sz w:val="24"/>
          <w:szCs w:val="24"/>
          <w:lang w:eastAsia="hr-HR"/>
        </w:rPr>
        <w:t xml:space="preserve">a </w:t>
      </w:r>
      <w:r w:rsidRPr="00E32E7B">
        <w:rPr>
          <w:rFonts w:ascii="Arial" w:hAnsi="Arial" w:eastAsia="Times New Roman" w:cs="Arial"/>
          <w:sz w:val="24"/>
          <w:szCs w:val="24"/>
          <w:lang w:eastAsia="hr-HR"/>
        </w:rPr>
        <w:t xml:space="preserve"> </w:t>
      </w:r>
      <w:r w:rsidR="003E0EA9">
        <w:rPr>
          <w:rFonts w:ascii="Arial" w:hAnsi="Arial" w:eastAsia="Times New Roman" w:cs="Arial"/>
          <w:sz w:val="24"/>
          <w:szCs w:val="24"/>
          <w:lang w:eastAsia="hr-HR"/>
        </w:rPr>
        <w:t>Hrvatski zavod za zapošljavanje: punomoćnica Tajan Dombaj, u spis predaje punomoć</w:t>
      </w:r>
    </w:p>
    <w:p w:rsidRPr="00E32E7B" w:rsidR="003E0EA9" w:rsidP="0085216E" w:rsidRDefault="003E0EA9">
      <w:pPr>
        <w:spacing w:after="0" w:line="240" w:lineRule="auto"/>
        <w:jc w:val="both"/>
        <w:rPr>
          <w:rFonts w:ascii="Arial" w:hAnsi="Arial" w:eastAsia="Times New Roman" w:cs="Arial"/>
          <w:color w:val="FF0000"/>
          <w:sz w:val="24"/>
          <w:szCs w:val="24"/>
          <w:lang w:eastAsia="hr-HR"/>
        </w:rPr>
      </w:pPr>
      <w:r>
        <w:rPr>
          <w:rFonts w:ascii="Arial" w:hAnsi="Arial" w:eastAsia="Times New Roman" w:cs="Arial"/>
          <w:sz w:val="24"/>
          <w:szCs w:val="24"/>
          <w:lang w:eastAsia="hr-HR"/>
        </w:rPr>
        <w:t>- za vjerovnika PBZ d.d.: punomoćnik Filip Piškulić, odvjetnik iz Zagreba</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003E0EA9" w:rsidP="0085216E" w:rsidRDefault="0080716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0085216E" w:rsidP="0085216E" w:rsidRDefault="003E0EA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3E0EA9" w:rsidR="0080716E">
        <w:rPr>
          <w:rFonts w:ascii="Arial" w:hAnsi="Arial" w:eastAsia="Times New Roman" w:cs="Arial"/>
          <w:sz w:val="24"/>
          <w:szCs w:val="24"/>
          <w:lang w:eastAsia="hr-HR"/>
        </w:rPr>
        <w:t>Utvrđuje se da nema prijavljenih tražbina I. višeg isplatnog reda.</w:t>
      </w:r>
    </w:p>
    <w:p w:rsidRPr="00E32E7B" w:rsidR="0080716E" w:rsidP="0085216E" w:rsidRDefault="0080716E">
      <w:pPr>
        <w:spacing w:after="0" w:line="240" w:lineRule="auto"/>
        <w:jc w:val="both"/>
        <w:rPr>
          <w:rFonts w:ascii="Arial" w:hAnsi="Arial" w:eastAsia="Times New Roman" w:cs="Arial"/>
          <w:sz w:val="24"/>
          <w:szCs w:val="24"/>
          <w:lang w:eastAsia="hr-HR"/>
        </w:rPr>
      </w:pP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80716E">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80716E">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r w:rsidR="003E0EA9">
        <w:rPr>
          <w:rFonts w:ascii="Arial" w:hAnsi="Arial" w:eastAsia="Times New Roman" w:cs="Arial"/>
          <w:sz w:val="24"/>
          <w:szCs w:val="24"/>
          <w:lang w:eastAsia="hr-HR"/>
        </w:rPr>
        <w:t xml:space="preserve"> primarno ističe </w:t>
      </w:r>
      <w:r w:rsidR="003E0EA9">
        <w:rPr>
          <w:rFonts w:ascii="Arial" w:hAnsi="Arial" w:eastAsia="Times New Roman" w:cs="Arial"/>
          <w:sz w:val="24"/>
          <w:szCs w:val="24"/>
          <w:lang w:eastAsia="hr-HR"/>
        </w:rPr>
        <w:lastRenderedPageBreak/>
        <w:t>da je u spis dostavila tablice prijavljenih tražbina II. višeg isplatnog reda te sada želi posebno istaknuti da je vezano za vjerovnika Hrvatski zavod za zapošljavanje omaškom u tablici iznos prijavljene tražbine naznačen na iznos od 8.250,00 kn te da ispravan iznos prijavljene tražbine iznosi 13.392,86 kn.</w:t>
      </w:r>
    </w:p>
    <w:p w:rsidR="003E0EA9" w:rsidP="0085216E" w:rsidRDefault="003E0EA9">
      <w:pPr>
        <w:spacing w:after="0" w:line="240" w:lineRule="auto"/>
        <w:ind w:firstLine="708"/>
        <w:jc w:val="both"/>
        <w:rPr>
          <w:rFonts w:ascii="Arial" w:hAnsi="Arial" w:eastAsia="Times New Roman" w:cs="Arial"/>
          <w:sz w:val="24"/>
          <w:szCs w:val="24"/>
          <w:lang w:eastAsia="hr-HR"/>
        </w:rPr>
      </w:pPr>
    </w:p>
    <w:p w:rsidRPr="00E32E7B" w:rsidR="003E0EA9" w:rsidP="0085216E" w:rsidRDefault="003E0EA9">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stečajna upraviteljica u spis prilaže ispravljenu tablicu prijavljenih tražbina.</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00306E84" w:rsidP="003E0EA9" w:rsidRDefault="00306E84">
      <w:pPr>
        <w:spacing w:after="0" w:line="240" w:lineRule="auto"/>
        <w:jc w:val="both"/>
        <w:rPr>
          <w:rFonts w:ascii="Arial" w:hAnsi="Arial" w:cs="Arial"/>
          <w:b/>
          <w:sz w:val="24"/>
          <w:szCs w:val="24"/>
          <w:u w:val="single"/>
        </w:rPr>
      </w:pPr>
      <w:r w:rsidRPr="00E32E7B">
        <w:rPr>
          <w:rFonts w:ascii="Arial" w:hAnsi="Arial" w:cs="Arial"/>
          <w:b/>
          <w:sz w:val="24"/>
          <w:szCs w:val="24"/>
          <w:u w:val="single"/>
        </w:rPr>
        <w:t xml:space="preserve">II. VIŠI ISPLATNI RED </w:t>
      </w:r>
    </w:p>
    <w:p w:rsidR="00A8717D" w:rsidP="00A8717D" w:rsidRDefault="00A8717D">
      <w:pPr>
        <w:spacing w:after="0" w:line="240" w:lineRule="auto"/>
        <w:rPr>
          <w:rFonts w:ascii="Arial" w:hAnsi="Arial" w:cs="Arial"/>
          <w:b/>
          <w:sz w:val="24"/>
          <w:szCs w:val="24"/>
          <w:u w:val="single"/>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80716E"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80716E" w:rsidP="00306E84" w:rsidRDefault="0080716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Pr="00E32E7B" w:rsidR="0080716E" w:rsidP="00306E84" w:rsidRDefault="0080716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Hrvatski zavod za zapošljavanje OIB:91547293790</w:t>
            </w:r>
          </w:p>
        </w:tc>
        <w:tc>
          <w:tcPr>
            <w:tcW w:w="890" w:type="pct"/>
            <w:tcBorders>
              <w:top w:val="single" w:color="auto" w:sz="4" w:space="0"/>
              <w:left w:val="single" w:color="auto" w:sz="4" w:space="0"/>
              <w:bottom w:val="single" w:color="auto" w:sz="4" w:space="0"/>
              <w:right w:val="single" w:color="auto" w:sz="4" w:space="0"/>
            </w:tcBorders>
          </w:tcPr>
          <w:p w:rsidR="0080716E" w:rsidP="000476C7" w:rsidRDefault="0080716E">
            <w:pPr>
              <w:spacing w:after="0" w:line="240" w:lineRule="auto"/>
              <w:jc w:val="right"/>
              <w:rPr>
                <w:rFonts w:ascii="Arial" w:hAnsi="Arial" w:cs="Arial"/>
                <w:color w:val="000000" w:themeColor="text1"/>
                <w:sz w:val="20"/>
                <w:szCs w:val="20"/>
              </w:rPr>
            </w:pPr>
          </w:p>
          <w:p w:rsidR="0080716E" w:rsidP="000476C7" w:rsidRDefault="00ED4442">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13.392,86</w:t>
            </w:r>
          </w:p>
        </w:tc>
        <w:tc>
          <w:tcPr>
            <w:tcW w:w="890" w:type="pct"/>
            <w:tcBorders>
              <w:top w:val="single" w:color="auto" w:sz="4" w:space="0"/>
              <w:left w:val="single" w:color="auto" w:sz="4" w:space="0"/>
              <w:bottom w:val="single" w:color="auto" w:sz="4" w:space="0"/>
              <w:right w:val="single" w:color="auto" w:sz="4" w:space="0"/>
            </w:tcBorders>
          </w:tcPr>
          <w:p w:rsidR="0080716E" w:rsidP="000476C7" w:rsidRDefault="0080716E">
            <w:pPr>
              <w:spacing w:after="0" w:line="240" w:lineRule="auto"/>
              <w:jc w:val="right"/>
              <w:rPr>
                <w:rFonts w:ascii="Arial" w:hAnsi="Arial" w:cs="Arial"/>
                <w:color w:val="000000" w:themeColor="text1"/>
                <w:sz w:val="20"/>
                <w:szCs w:val="20"/>
              </w:rPr>
            </w:pPr>
          </w:p>
          <w:p w:rsidR="0080716E" w:rsidP="000476C7" w:rsidRDefault="00ED4442">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13.392,86</w:t>
            </w:r>
          </w:p>
        </w:tc>
        <w:tc>
          <w:tcPr>
            <w:tcW w:w="890" w:type="pct"/>
            <w:tcBorders>
              <w:top w:val="single" w:color="auto" w:sz="4" w:space="0"/>
              <w:left w:val="single" w:color="auto" w:sz="4" w:space="0"/>
              <w:bottom w:val="single" w:color="auto" w:sz="4" w:space="0"/>
              <w:right w:val="single" w:color="auto" w:sz="4" w:space="0"/>
            </w:tcBorders>
          </w:tcPr>
          <w:p w:rsidR="0080716E" w:rsidP="00306E84" w:rsidRDefault="0080716E">
            <w:pPr>
              <w:spacing w:after="0" w:line="240" w:lineRule="auto"/>
              <w:jc w:val="center"/>
              <w:rPr>
                <w:rFonts w:ascii="Arial" w:hAnsi="Arial" w:cs="Arial"/>
                <w:color w:val="000000" w:themeColor="text1"/>
                <w:sz w:val="20"/>
                <w:szCs w:val="20"/>
              </w:rPr>
            </w:pPr>
          </w:p>
          <w:p w:rsidR="0080716E" w:rsidP="00306E84" w:rsidRDefault="0080716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80716E" w:rsidP="00306E84" w:rsidRDefault="0080716E">
            <w:pPr>
              <w:spacing w:after="0" w:line="240" w:lineRule="auto"/>
              <w:rPr>
                <w:rFonts w:ascii="Arial" w:hAnsi="Arial" w:cs="Arial"/>
                <w:color w:val="000000" w:themeColor="text1"/>
                <w:sz w:val="20"/>
                <w:szCs w:val="20"/>
              </w:rPr>
            </w:pPr>
          </w:p>
        </w:tc>
      </w:tr>
      <w:tr w:rsidRPr="00E32E7B" w:rsidR="000065B4"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306E84" w:rsidP="00306E84" w:rsidRDefault="0080716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Pr="00E32E7B" w:rsidR="00306E84" w:rsidP="000476C7" w:rsidRDefault="0080716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32.732,71</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Pr="00E32E7B" w:rsidR="00306E84" w:rsidP="000476C7" w:rsidRDefault="0080716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32.732,71</w:t>
            </w:r>
          </w:p>
        </w:tc>
        <w:tc>
          <w:tcPr>
            <w:tcW w:w="890" w:type="pct"/>
            <w:tcBorders>
              <w:top w:val="single" w:color="auto" w:sz="4" w:space="0"/>
              <w:left w:val="single" w:color="auto" w:sz="4" w:space="0"/>
              <w:bottom w:val="single" w:color="auto" w:sz="4" w:space="0"/>
              <w:right w:val="single" w:color="auto" w:sz="4" w:space="0"/>
            </w:tcBorders>
          </w:tcPr>
          <w:p w:rsidR="00EA3BD7" w:rsidP="00306E84" w:rsidRDefault="00EA3BD7">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rPr>
                <w:rFonts w:ascii="Arial" w:hAnsi="Arial" w:cs="Arial"/>
                <w:color w:val="000000" w:themeColor="text1"/>
                <w:sz w:val="20"/>
                <w:szCs w:val="20"/>
              </w:rPr>
            </w:pPr>
          </w:p>
        </w:tc>
      </w:tr>
      <w:tr w:rsidRPr="00E32E7B" w:rsidR="0080716E"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80716E" w:rsidP="00306E84" w:rsidRDefault="0080716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p>
        </w:tc>
        <w:tc>
          <w:tcPr>
            <w:tcW w:w="1153" w:type="pct"/>
            <w:tcBorders>
              <w:top w:val="single" w:color="auto" w:sz="4" w:space="0"/>
              <w:left w:val="single" w:color="auto" w:sz="4" w:space="0"/>
              <w:bottom w:val="single" w:color="auto" w:sz="4" w:space="0"/>
              <w:right w:val="single" w:color="auto" w:sz="4" w:space="0"/>
            </w:tcBorders>
          </w:tcPr>
          <w:p w:rsidRPr="00E32E7B" w:rsidR="0080716E" w:rsidP="00306E84" w:rsidRDefault="0080716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PBZ d.d. Zagreb OIB:02535697732</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p>
          <w:p w:rsidR="0080716E"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214.874,12</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 </w:t>
            </w:r>
          </w:p>
          <w:p w:rsidR="0080716E"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214.874,12</w:t>
            </w:r>
          </w:p>
        </w:tc>
        <w:tc>
          <w:tcPr>
            <w:tcW w:w="890"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p>
          <w:p w:rsidR="0080716E"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80716E" w:rsidP="00306E84" w:rsidRDefault="0080716E">
            <w:pPr>
              <w:spacing w:after="0" w:line="240" w:lineRule="auto"/>
              <w:rPr>
                <w:rFonts w:ascii="Arial" w:hAnsi="Arial" w:cs="Arial"/>
                <w:color w:val="000000" w:themeColor="text1"/>
                <w:sz w:val="20"/>
                <w:szCs w:val="20"/>
              </w:rPr>
            </w:pPr>
          </w:p>
        </w:tc>
      </w:tr>
      <w:tr w:rsidRPr="00E32E7B" w:rsidR="00CC3785"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4</w:t>
            </w:r>
          </w:p>
        </w:tc>
        <w:tc>
          <w:tcPr>
            <w:tcW w:w="1153"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Systemair d.o.o. Kerestinec OIB:21348587121</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p>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46.676,78</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p>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46.676,78</w:t>
            </w:r>
          </w:p>
        </w:tc>
        <w:tc>
          <w:tcPr>
            <w:tcW w:w="890"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p>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CC3785" w:rsidP="00306E84" w:rsidRDefault="00CC3785">
            <w:pPr>
              <w:spacing w:after="0" w:line="240" w:lineRule="auto"/>
              <w:rPr>
                <w:rFonts w:ascii="Arial" w:hAnsi="Arial" w:cs="Arial"/>
                <w:color w:val="000000" w:themeColor="text1"/>
                <w:sz w:val="20"/>
                <w:szCs w:val="20"/>
              </w:rPr>
            </w:pPr>
          </w:p>
        </w:tc>
      </w:tr>
      <w:tr w:rsidRPr="00E32E7B" w:rsidR="00CC3785"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5</w:t>
            </w:r>
          </w:p>
        </w:tc>
        <w:tc>
          <w:tcPr>
            <w:tcW w:w="1153"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 xml:space="preserve">Würth-Hrvatska d.o.o., </w:t>
            </w:r>
          </w:p>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Veliko Trgovišće OIB:52641439848</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 </w:t>
            </w:r>
          </w:p>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1.589,36</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p>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1.589,36</w:t>
            </w:r>
          </w:p>
        </w:tc>
        <w:tc>
          <w:tcPr>
            <w:tcW w:w="890"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p>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CC3785" w:rsidP="00306E84" w:rsidRDefault="00CC3785">
            <w:pPr>
              <w:spacing w:after="0" w:line="240" w:lineRule="auto"/>
              <w:rPr>
                <w:rFonts w:ascii="Arial" w:hAnsi="Arial" w:cs="Arial"/>
                <w:color w:val="000000" w:themeColor="text1"/>
                <w:sz w:val="20"/>
                <w:szCs w:val="20"/>
              </w:rPr>
            </w:pPr>
          </w:p>
        </w:tc>
      </w:tr>
      <w:tr w:rsidRPr="00E32E7B" w:rsidR="00CC3785"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6</w:t>
            </w:r>
          </w:p>
        </w:tc>
        <w:tc>
          <w:tcPr>
            <w:tcW w:w="1153"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Petrokov d.o.o. Zagreb OIB:42599613313</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p>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143.625,98</w:t>
            </w:r>
          </w:p>
        </w:tc>
        <w:tc>
          <w:tcPr>
            <w:tcW w:w="890" w:type="pct"/>
            <w:tcBorders>
              <w:top w:val="single" w:color="auto" w:sz="4" w:space="0"/>
              <w:left w:val="single" w:color="auto" w:sz="4" w:space="0"/>
              <w:bottom w:val="single" w:color="auto" w:sz="4" w:space="0"/>
              <w:right w:val="single" w:color="auto" w:sz="4" w:space="0"/>
            </w:tcBorders>
          </w:tcPr>
          <w:p w:rsidR="00CC3785" w:rsidP="000476C7" w:rsidRDefault="00CC3785">
            <w:pPr>
              <w:spacing w:after="0" w:line="240" w:lineRule="auto"/>
              <w:jc w:val="right"/>
              <w:rPr>
                <w:rFonts w:ascii="Arial" w:hAnsi="Arial" w:cs="Arial"/>
                <w:color w:val="000000" w:themeColor="text1"/>
                <w:sz w:val="20"/>
                <w:szCs w:val="20"/>
              </w:rPr>
            </w:pPr>
          </w:p>
          <w:p w:rsidR="00CC3785" w:rsidP="000476C7"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143.625,98</w:t>
            </w:r>
          </w:p>
        </w:tc>
        <w:tc>
          <w:tcPr>
            <w:tcW w:w="890" w:type="pct"/>
            <w:tcBorders>
              <w:top w:val="single" w:color="auto" w:sz="4" w:space="0"/>
              <w:left w:val="single" w:color="auto" w:sz="4" w:space="0"/>
              <w:bottom w:val="single" w:color="auto" w:sz="4" w:space="0"/>
              <w:right w:val="single" w:color="auto" w:sz="4" w:space="0"/>
            </w:tcBorders>
          </w:tcPr>
          <w:p w:rsidR="00CC3785" w:rsidP="00306E84" w:rsidRDefault="00CC3785">
            <w:pPr>
              <w:spacing w:after="0" w:line="240" w:lineRule="auto"/>
              <w:jc w:val="center"/>
              <w:rPr>
                <w:rFonts w:ascii="Arial" w:hAnsi="Arial" w:cs="Arial"/>
                <w:color w:val="000000" w:themeColor="text1"/>
                <w:sz w:val="20"/>
                <w:szCs w:val="20"/>
              </w:rPr>
            </w:pPr>
          </w:p>
          <w:p w:rsidR="00CC3785" w:rsidP="00306E84"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CC3785" w:rsidP="00306E84" w:rsidRDefault="00CC3785">
            <w:pPr>
              <w:spacing w:after="0" w:line="240" w:lineRule="auto"/>
              <w:rPr>
                <w:rFonts w:ascii="Arial" w:hAnsi="Arial" w:cs="Arial"/>
                <w:color w:val="000000" w:themeColor="text1"/>
                <w:sz w:val="20"/>
                <w:szCs w:val="20"/>
              </w:rPr>
            </w:pPr>
          </w:p>
        </w:tc>
      </w:tr>
      <w:tr w:rsidRPr="00E32E7B" w:rsidR="00CC3785"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7</w:t>
            </w:r>
          </w:p>
        </w:tc>
        <w:tc>
          <w:tcPr>
            <w:tcW w:w="1153" w:type="pct"/>
            <w:tcBorders>
              <w:top w:val="single" w:color="auto" w:sz="4" w:space="0"/>
              <w:left w:val="single" w:color="auto" w:sz="4" w:space="0"/>
              <w:bottom w:val="single" w:color="auto" w:sz="4" w:space="0"/>
              <w:right w:val="single" w:color="auto" w:sz="4" w:space="0"/>
            </w:tcBorders>
          </w:tcPr>
          <w:p w:rsidRPr="00EA3BD7"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EOS MATRIX d.o.o. Zagreb  OIB:76674680107</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right"/>
              <w:rPr>
                <w:rFonts w:ascii="Arial" w:hAnsi="Arial" w:cs="Arial"/>
                <w:color w:val="000000" w:themeColor="text1"/>
                <w:sz w:val="20"/>
                <w:szCs w:val="20"/>
              </w:rPr>
            </w:pPr>
          </w:p>
          <w:p w:rsidR="00CC3785" w:rsidP="00CC3785"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4.106,95</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right"/>
              <w:rPr>
                <w:rFonts w:ascii="Arial" w:hAnsi="Arial" w:cs="Arial"/>
                <w:color w:val="000000" w:themeColor="text1"/>
                <w:sz w:val="20"/>
                <w:szCs w:val="20"/>
              </w:rPr>
            </w:pPr>
          </w:p>
          <w:p w:rsidR="00CC3785" w:rsidP="00CC3785"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4.106,95</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center"/>
              <w:rPr>
                <w:rFonts w:ascii="Arial" w:hAnsi="Arial" w:cs="Arial"/>
                <w:color w:val="000000" w:themeColor="text1"/>
                <w:sz w:val="20"/>
                <w:szCs w:val="20"/>
              </w:rPr>
            </w:pPr>
          </w:p>
          <w:p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CC3785" w:rsidP="00CC3785" w:rsidRDefault="00CC3785">
            <w:pPr>
              <w:spacing w:after="0" w:line="240" w:lineRule="auto"/>
              <w:rPr>
                <w:rFonts w:ascii="Arial" w:hAnsi="Arial" w:cs="Arial"/>
                <w:color w:val="000000" w:themeColor="text1"/>
                <w:sz w:val="20"/>
                <w:szCs w:val="20"/>
              </w:rPr>
            </w:pPr>
          </w:p>
        </w:tc>
      </w:tr>
      <w:tr w:rsidRPr="00E32E7B" w:rsidR="00CC3785"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8</w:t>
            </w:r>
          </w:p>
        </w:tc>
        <w:tc>
          <w:tcPr>
            <w:tcW w:w="1153" w:type="pct"/>
            <w:tcBorders>
              <w:top w:val="single" w:color="auto" w:sz="4" w:space="0"/>
              <w:left w:val="single" w:color="auto" w:sz="4" w:space="0"/>
              <w:bottom w:val="single" w:color="auto" w:sz="4" w:space="0"/>
              <w:right w:val="single" w:color="auto" w:sz="4" w:space="0"/>
            </w:tcBorders>
          </w:tcPr>
          <w:p w:rsidRPr="00EA3BD7" w:rsidR="00CC3785" w:rsidP="00CC3785" w:rsidRDefault="00CC3785">
            <w:pPr>
              <w:spacing w:after="0" w:line="240" w:lineRule="auto"/>
              <w:jc w:val="center"/>
              <w:rPr>
                <w:rFonts w:ascii="Arial" w:hAnsi="Arial" w:cs="Arial"/>
                <w:color w:val="000000" w:themeColor="text1"/>
                <w:sz w:val="20"/>
                <w:szCs w:val="20"/>
              </w:rPr>
            </w:pPr>
            <w:r w:rsidRPr="00EA3BD7">
              <w:rPr>
                <w:rFonts w:ascii="Arial" w:hAnsi="Arial" w:cs="Arial"/>
                <w:color w:val="000000" w:themeColor="text1"/>
                <w:sz w:val="20"/>
                <w:szCs w:val="20"/>
              </w:rPr>
              <w:t>Financijska agencija</w:t>
            </w:r>
          </w:p>
          <w:p w:rsidRPr="00EA3BD7" w:rsidR="00CC3785" w:rsidP="00CC3785" w:rsidRDefault="00CC3785">
            <w:pPr>
              <w:spacing w:after="0" w:line="240" w:lineRule="auto"/>
              <w:jc w:val="center"/>
              <w:rPr>
                <w:rFonts w:ascii="Arial" w:hAnsi="Arial" w:cs="Arial"/>
                <w:color w:val="000000" w:themeColor="text1"/>
                <w:sz w:val="20"/>
                <w:szCs w:val="20"/>
              </w:rPr>
            </w:pPr>
            <w:r w:rsidRPr="00EA3BD7">
              <w:rPr>
                <w:rFonts w:ascii="Arial" w:hAnsi="Arial" w:cs="Arial"/>
                <w:color w:val="000000" w:themeColor="text1"/>
                <w:sz w:val="20"/>
                <w:szCs w:val="20"/>
              </w:rPr>
              <w:t>Zagreb</w:t>
            </w:r>
          </w:p>
          <w:p w:rsidRPr="00E32E7B" w:rsidR="00CC3785" w:rsidP="00CC3785" w:rsidRDefault="00CC3785">
            <w:pPr>
              <w:spacing w:after="0" w:line="240" w:lineRule="auto"/>
              <w:jc w:val="center"/>
              <w:rPr>
                <w:rFonts w:ascii="Arial" w:hAnsi="Arial" w:cs="Arial"/>
                <w:color w:val="000000" w:themeColor="text1"/>
                <w:sz w:val="20"/>
                <w:szCs w:val="20"/>
              </w:rPr>
            </w:pPr>
            <w:r w:rsidRPr="00EA3BD7">
              <w:rPr>
                <w:rFonts w:ascii="Arial" w:hAnsi="Arial" w:cs="Arial"/>
                <w:color w:val="000000" w:themeColor="text1"/>
                <w:sz w:val="20"/>
                <w:szCs w:val="20"/>
              </w:rPr>
              <w:t>OIB:85821130368</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right"/>
              <w:rPr>
                <w:rFonts w:ascii="Arial" w:hAnsi="Arial" w:cs="Arial"/>
                <w:color w:val="000000" w:themeColor="text1"/>
                <w:sz w:val="20"/>
                <w:szCs w:val="20"/>
              </w:rPr>
            </w:pPr>
          </w:p>
          <w:p w:rsidRPr="00E32E7B" w:rsidR="00CC3785" w:rsidP="00CC3785"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1.000,00</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right"/>
              <w:rPr>
                <w:rFonts w:ascii="Arial" w:hAnsi="Arial" w:cs="Arial"/>
                <w:color w:val="000000" w:themeColor="text1"/>
                <w:sz w:val="20"/>
                <w:szCs w:val="20"/>
              </w:rPr>
            </w:pPr>
          </w:p>
          <w:p w:rsidRPr="00E32E7B" w:rsidR="00CC3785" w:rsidP="00CC3785"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1.000,00</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center"/>
              <w:rPr>
                <w:rFonts w:ascii="Arial" w:hAnsi="Arial" w:cs="Arial"/>
                <w:color w:val="000000" w:themeColor="text1"/>
                <w:sz w:val="20"/>
                <w:szCs w:val="20"/>
              </w:rPr>
            </w:pPr>
          </w:p>
          <w:p w:rsidRPr="00E32E7B"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CC3785" w:rsidP="00CC3785" w:rsidRDefault="00CC3785">
            <w:pPr>
              <w:spacing w:after="0" w:line="240" w:lineRule="auto"/>
              <w:rPr>
                <w:rFonts w:ascii="Arial" w:hAnsi="Arial" w:cs="Arial"/>
                <w:color w:val="000000" w:themeColor="text1"/>
                <w:sz w:val="20"/>
                <w:szCs w:val="20"/>
              </w:rPr>
            </w:pPr>
          </w:p>
        </w:tc>
      </w:tr>
      <w:tr w:rsidRPr="00E32E7B" w:rsidR="00CC3785"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9</w:t>
            </w:r>
          </w:p>
        </w:tc>
        <w:tc>
          <w:tcPr>
            <w:tcW w:w="1153" w:type="pct"/>
            <w:tcBorders>
              <w:top w:val="single" w:color="auto" w:sz="4" w:space="0"/>
              <w:left w:val="single" w:color="auto" w:sz="4" w:space="0"/>
              <w:bottom w:val="single" w:color="auto" w:sz="4" w:space="0"/>
              <w:right w:val="single" w:color="auto" w:sz="4" w:space="0"/>
            </w:tcBorders>
          </w:tcPr>
          <w:p w:rsidRPr="00EA3BD7"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GKP Čakom d.o.o. Mihovljan OIB:14001865632</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right"/>
              <w:rPr>
                <w:rFonts w:ascii="Arial" w:hAnsi="Arial" w:cs="Arial"/>
                <w:color w:val="000000" w:themeColor="text1"/>
                <w:sz w:val="20"/>
                <w:szCs w:val="20"/>
              </w:rPr>
            </w:pPr>
          </w:p>
          <w:p w:rsidR="00CC3785" w:rsidP="00CC3785"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1.060,82</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right"/>
              <w:rPr>
                <w:rFonts w:ascii="Arial" w:hAnsi="Arial" w:cs="Arial"/>
                <w:color w:val="000000" w:themeColor="text1"/>
                <w:sz w:val="20"/>
                <w:szCs w:val="20"/>
              </w:rPr>
            </w:pPr>
          </w:p>
          <w:p w:rsidR="00CC3785" w:rsidP="00CC3785"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1.060,82</w:t>
            </w:r>
          </w:p>
        </w:tc>
        <w:tc>
          <w:tcPr>
            <w:tcW w:w="890" w:type="pct"/>
            <w:tcBorders>
              <w:top w:val="single" w:color="auto" w:sz="4" w:space="0"/>
              <w:left w:val="single" w:color="auto" w:sz="4" w:space="0"/>
              <w:bottom w:val="single" w:color="auto" w:sz="4" w:space="0"/>
              <w:right w:val="single" w:color="auto" w:sz="4" w:space="0"/>
            </w:tcBorders>
          </w:tcPr>
          <w:p w:rsidR="00CC3785" w:rsidP="00CC3785" w:rsidRDefault="00CC3785">
            <w:pPr>
              <w:spacing w:after="0" w:line="240" w:lineRule="auto"/>
              <w:jc w:val="center"/>
              <w:rPr>
                <w:rFonts w:ascii="Arial" w:hAnsi="Arial" w:cs="Arial"/>
                <w:color w:val="000000" w:themeColor="text1"/>
                <w:sz w:val="20"/>
                <w:szCs w:val="20"/>
              </w:rPr>
            </w:pPr>
          </w:p>
          <w:p w:rsidR="00CC3785" w:rsidP="00CC3785" w:rsidRDefault="00CC3785">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CC3785" w:rsidP="00CC3785" w:rsidRDefault="00CC3785">
            <w:pPr>
              <w:spacing w:after="0" w:line="240" w:lineRule="auto"/>
              <w:rPr>
                <w:rFonts w:ascii="Arial" w:hAnsi="Arial" w:cs="Arial"/>
                <w:color w:val="000000" w:themeColor="text1"/>
                <w:sz w:val="20"/>
                <w:szCs w:val="20"/>
              </w:rPr>
            </w:pPr>
          </w:p>
        </w:tc>
      </w:tr>
      <w:tr w:rsidRPr="00E32E7B" w:rsidR="00CC3785"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CC3785" w:rsidP="00CC3785" w:rsidRDefault="00CC3785">
            <w:pPr>
              <w:spacing w:after="0" w:line="240" w:lineRule="auto"/>
              <w:jc w:val="center"/>
              <w:rPr>
                <w:rFonts w:ascii="Arial" w:hAnsi="Arial" w:cs="Arial"/>
                <w:color w:val="000000" w:themeColor="text1"/>
                <w:sz w:val="20"/>
                <w:szCs w:val="20"/>
              </w:rPr>
            </w:pPr>
          </w:p>
          <w:p w:rsidRPr="00E32E7B" w:rsidR="00CC3785" w:rsidP="00CC3785" w:rsidRDefault="00CC3785">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UKUPNO</w:t>
            </w:r>
          </w:p>
          <w:p w:rsidRPr="00E32E7B" w:rsidR="00CC3785" w:rsidP="00CC3785" w:rsidRDefault="00CC3785">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00CC3785" w:rsidP="00CC3785" w:rsidRDefault="00CC3785">
            <w:pPr>
              <w:spacing w:after="0" w:line="240" w:lineRule="auto"/>
              <w:jc w:val="right"/>
              <w:rPr>
                <w:rFonts w:ascii="Arial" w:hAnsi="Arial" w:cs="Arial"/>
                <w:color w:val="000000" w:themeColor="text1"/>
                <w:sz w:val="20"/>
                <w:szCs w:val="20"/>
              </w:rPr>
            </w:pPr>
          </w:p>
          <w:p w:rsidRPr="00E32E7B" w:rsidR="00CC3785" w:rsidP="00ED4442" w:rsidRDefault="00ED4442">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459.059,58</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00CC3785" w:rsidP="00CC3785" w:rsidRDefault="00CC3785">
            <w:pPr>
              <w:spacing w:after="0" w:line="240" w:lineRule="auto"/>
              <w:jc w:val="right"/>
              <w:rPr>
                <w:rFonts w:ascii="Arial" w:hAnsi="Arial" w:cs="Arial"/>
                <w:color w:val="000000" w:themeColor="text1"/>
                <w:sz w:val="20"/>
                <w:szCs w:val="20"/>
              </w:rPr>
            </w:pPr>
          </w:p>
          <w:p w:rsidRPr="00E32E7B" w:rsidR="00CC3785" w:rsidP="00ED4442" w:rsidRDefault="00CC3785">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end"/>
            </w:r>
            <w:r w:rsidR="00ED4442">
              <w:rPr>
                <w:rFonts w:ascii="Arial" w:hAnsi="Arial" w:cs="Arial"/>
                <w:color w:val="000000" w:themeColor="text1"/>
                <w:sz w:val="20"/>
                <w:szCs w:val="20"/>
              </w:rPr>
              <w:fldChar w:fldCharType="begin"/>
            </w:r>
            <w:r w:rsidR="00ED4442">
              <w:rPr>
                <w:rFonts w:ascii="Arial" w:hAnsi="Arial" w:cs="Arial"/>
                <w:color w:val="000000" w:themeColor="text1"/>
                <w:sz w:val="20"/>
                <w:szCs w:val="20"/>
              </w:rPr>
              <w:instrText xml:space="preserve"> =SUM(ABOVE) </w:instrText>
            </w:r>
            <w:r w:rsidR="00ED4442">
              <w:rPr>
                <w:rFonts w:ascii="Arial" w:hAnsi="Arial" w:cs="Arial"/>
                <w:color w:val="000000" w:themeColor="text1"/>
                <w:sz w:val="20"/>
                <w:szCs w:val="20"/>
              </w:rPr>
              <w:fldChar w:fldCharType="separate"/>
            </w:r>
            <w:r w:rsidR="00ED4442">
              <w:rPr>
                <w:rFonts w:ascii="Arial" w:hAnsi="Arial" w:cs="Arial"/>
                <w:noProof/>
                <w:color w:val="000000" w:themeColor="text1"/>
                <w:sz w:val="20"/>
                <w:szCs w:val="20"/>
              </w:rPr>
              <w:t>459.059,58</w:t>
            </w:r>
            <w:r w:rsidR="00ED4442">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CC3785" w:rsidP="00CC3785" w:rsidRDefault="00CC3785">
            <w:pPr>
              <w:spacing w:after="0" w:line="240" w:lineRule="auto"/>
              <w:jc w:val="center"/>
              <w:rPr>
                <w:rFonts w:ascii="Arial" w:hAnsi="Arial" w:cs="Arial"/>
                <w:color w:val="000000" w:themeColor="text1"/>
                <w:sz w:val="20"/>
                <w:szCs w:val="20"/>
              </w:rPr>
            </w:pPr>
          </w:p>
          <w:p w:rsidRPr="00E32E7B" w:rsidR="00CC3785" w:rsidP="00CC3785" w:rsidRDefault="00CC3785">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CC3785" w:rsidP="00CC3785" w:rsidRDefault="00CC3785">
            <w:pPr>
              <w:spacing w:after="0" w:line="240" w:lineRule="auto"/>
              <w:rPr>
                <w:rFonts w:ascii="Arial" w:hAnsi="Arial" w:cs="Arial"/>
                <w:color w:val="000000" w:themeColor="text1"/>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Pr="00ED4442" w:rsidR="00ED4442">
        <w:rPr>
          <w:rFonts w:ascii="Arial" w:hAnsi="Arial" w:cs="Arial"/>
          <w:color w:val="000000" w:themeColor="text1"/>
          <w:sz w:val="24"/>
          <w:szCs w:val="24"/>
        </w:rPr>
        <w:t>459.059,58</w:t>
      </w:r>
      <w:r w:rsidR="00ED4442">
        <w:rPr>
          <w:rFonts w:ascii="Arial" w:hAnsi="Arial" w:cs="Arial"/>
          <w:color w:val="000000" w:themeColor="text1"/>
          <w:sz w:val="24"/>
          <w:szCs w:val="24"/>
        </w:rPr>
        <w:t xml:space="preserve"> </w:t>
      </w:r>
      <w:r w:rsidRPr="00E32E7B">
        <w:rPr>
          <w:rFonts w:ascii="Arial" w:hAnsi="Arial" w:eastAsia="Times New Roman" w:cs="Arial"/>
          <w:color w:val="000000" w:themeColor="text1"/>
          <w:sz w:val="24"/>
          <w:szCs w:val="24"/>
          <w:lang w:eastAsia="hr-HR"/>
        </w:rPr>
        <w:t xml:space="preserve">kn, te će se sačiniti posebna tablica i rješenje o 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sukladno čl. 260. st. 4. SZ-a izlučna i razlučna prava nisu predmet ispitivanja. </w:t>
      </w:r>
    </w:p>
    <w:p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A8717D" w:rsidP="0085216E" w:rsidRDefault="00A8717D">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EA3BD7">
        <w:rPr>
          <w:rFonts w:ascii="Arial" w:hAnsi="Arial" w:eastAsia="Times New Roman" w:cs="Arial"/>
          <w:sz w:val="24"/>
          <w:szCs w:val="24"/>
          <w:lang w:eastAsia="hr-HR"/>
        </w:rPr>
        <w:t>1</w:t>
      </w:r>
      <w:r w:rsidR="002D450D">
        <w:rPr>
          <w:rFonts w:ascii="Arial" w:hAnsi="Arial" w:eastAsia="Times New Roman" w:cs="Arial"/>
          <w:sz w:val="24"/>
          <w:szCs w:val="24"/>
          <w:lang w:eastAsia="hr-HR"/>
        </w:rPr>
        <w:t>0</w:t>
      </w:r>
      <w:r w:rsidRPr="00E32E7B" w:rsidR="00B10E42">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veljače</w:t>
      </w:r>
      <w:r w:rsidRPr="00E32E7B" w:rsidR="00B10E42">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2D450D">
        <w:rPr>
          <w:rFonts w:ascii="Arial" w:hAnsi="Arial" w:eastAsia="Times New Roman" w:cs="Arial"/>
          <w:color w:val="000000" w:themeColor="text1"/>
          <w:sz w:val="24"/>
          <w:szCs w:val="24"/>
          <w:lang w:eastAsia="hr-HR"/>
        </w:rPr>
        <w:t>19</w:t>
      </w:r>
      <w:r w:rsidRPr="00E32E7B">
        <w:rPr>
          <w:rFonts w:ascii="Arial" w:hAnsi="Arial" w:eastAsia="Times New Roman" w:cs="Arial"/>
          <w:color w:val="000000" w:themeColor="text1"/>
          <w:sz w:val="24"/>
          <w:szCs w:val="24"/>
          <w:lang w:eastAsia="hr-HR"/>
        </w:rPr>
        <w:t xml:space="preserve">. </w:t>
      </w:r>
      <w:r w:rsidR="00EA3BD7">
        <w:rPr>
          <w:rFonts w:ascii="Arial" w:hAnsi="Arial" w:eastAsia="Times New Roman" w:cs="Arial"/>
          <w:color w:val="000000" w:themeColor="text1"/>
          <w:sz w:val="24"/>
          <w:szCs w:val="24"/>
          <w:lang w:eastAsia="hr-HR"/>
        </w:rPr>
        <w:t>svibnja</w:t>
      </w:r>
      <w:r w:rsidRPr="00E32E7B" w:rsidR="00E112C8">
        <w:rPr>
          <w:rFonts w:ascii="Arial" w:hAnsi="Arial" w:eastAsia="Times New Roman" w:cs="Arial"/>
          <w:color w:val="000000" w:themeColor="text1"/>
          <w:sz w:val="24"/>
          <w:szCs w:val="24"/>
          <w:lang w:eastAsia="hr-HR"/>
        </w:rPr>
        <w:t xml:space="preserve"> 202</w:t>
      </w:r>
      <w:r w:rsidR="00C26B0A">
        <w:rPr>
          <w:rFonts w:ascii="Arial" w:hAnsi="Arial" w:eastAsia="Times New Roman" w:cs="Arial"/>
          <w:color w:val="000000" w:themeColor="text1"/>
          <w:sz w:val="24"/>
          <w:szCs w:val="24"/>
          <w:lang w:eastAsia="hr-HR"/>
        </w:rPr>
        <w:t>2</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ED4442" w:rsidR="00DC24BE" w:rsidP="00DC24BE" w:rsidRDefault="00DC24BE">
      <w:pPr>
        <w:spacing w:after="0" w:line="240" w:lineRule="auto"/>
        <w:jc w:val="both"/>
        <w:rPr>
          <w:rFonts w:ascii="Arial" w:hAnsi="Arial" w:eastAsia="Times New Roman" w:cs="Arial"/>
          <w:sz w:val="24"/>
          <w:szCs w:val="24"/>
          <w:lang w:eastAsia="hr-HR"/>
        </w:rPr>
      </w:pPr>
      <w:r w:rsidRPr="00ED4442">
        <w:rPr>
          <w:rFonts w:ascii="Arial" w:hAnsi="Arial" w:eastAsia="Times New Roman" w:cs="Arial"/>
          <w:sz w:val="24"/>
          <w:szCs w:val="24"/>
          <w:lang w:eastAsia="hr-HR"/>
        </w:rPr>
        <w:t xml:space="preserve">-  vjerovniku RH, Ministarstvo financija, utvrđena tražbina u ukupnom iznosu od </w:t>
      </w:r>
      <w:r w:rsidRPr="00ED4442" w:rsidR="00A8717D">
        <w:rPr>
          <w:rFonts w:ascii="Arial" w:hAnsi="Arial" w:eastAsia="Times New Roman" w:cs="Arial"/>
          <w:sz w:val="24"/>
          <w:szCs w:val="24"/>
          <w:lang w:eastAsia="hr-HR"/>
        </w:rPr>
        <w:t>32.732,71</w:t>
      </w:r>
      <w:r w:rsidRPr="00ED4442">
        <w:rPr>
          <w:rFonts w:ascii="Arial" w:hAnsi="Arial" w:eastAsia="Times New Roman" w:cs="Arial"/>
          <w:sz w:val="24"/>
          <w:szCs w:val="24"/>
          <w:lang w:eastAsia="hr-HR"/>
        </w:rPr>
        <w:t xml:space="preserve"> kn</w:t>
      </w:r>
    </w:p>
    <w:p w:rsidRPr="00ED4442" w:rsidR="003E0EA9" w:rsidP="00DC24BE" w:rsidRDefault="003E0EA9">
      <w:pPr>
        <w:spacing w:after="0" w:line="240" w:lineRule="auto"/>
        <w:jc w:val="both"/>
        <w:rPr>
          <w:rFonts w:ascii="Arial" w:hAnsi="Arial" w:eastAsia="Times New Roman" w:cs="Arial"/>
          <w:sz w:val="24"/>
          <w:szCs w:val="24"/>
          <w:lang w:eastAsia="hr-HR"/>
        </w:rPr>
      </w:pPr>
      <w:r w:rsidRPr="00ED4442">
        <w:rPr>
          <w:rFonts w:ascii="Arial" w:hAnsi="Arial" w:eastAsia="Times New Roman" w:cs="Arial"/>
          <w:sz w:val="24"/>
          <w:szCs w:val="24"/>
          <w:lang w:eastAsia="hr-HR"/>
        </w:rPr>
        <w:t xml:space="preserve">- vjerovniku </w:t>
      </w:r>
      <w:r w:rsidRPr="00ED4442" w:rsidR="00ED4442">
        <w:rPr>
          <w:rFonts w:ascii="Arial" w:hAnsi="Arial" w:eastAsia="Times New Roman" w:cs="Arial"/>
          <w:sz w:val="24"/>
          <w:szCs w:val="24"/>
          <w:lang w:eastAsia="hr-HR"/>
        </w:rPr>
        <w:t>Hrvatski zavod za zapošljavanje,</w:t>
      </w:r>
      <w:r w:rsidRPr="00ED4442">
        <w:rPr>
          <w:rFonts w:ascii="Arial" w:hAnsi="Arial" w:eastAsia="Times New Roman" w:cs="Arial"/>
          <w:sz w:val="24"/>
          <w:szCs w:val="24"/>
          <w:lang w:eastAsia="hr-HR"/>
        </w:rPr>
        <w:t xml:space="preserve"> utvrđena tražbina u ukupnom iznosu od </w:t>
      </w:r>
      <w:r w:rsidRPr="00ED4442" w:rsidR="00ED4442">
        <w:rPr>
          <w:rFonts w:ascii="Arial" w:hAnsi="Arial" w:eastAsia="Times New Roman" w:cs="Arial"/>
          <w:sz w:val="24"/>
          <w:szCs w:val="24"/>
          <w:lang w:eastAsia="hr-HR"/>
        </w:rPr>
        <w:t>13.392,86 kn</w:t>
      </w:r>
    </w:p>
    <w:p w:rsidRPr="00ED4442" w:rsidR="00ED4442" w:rsidP="00DC24BE" w:rsidRDefault="00ED4442">
      <w:pPr>
        <w:spacing w:after="0" w:line="240" w:lineRule="auto"/>
        <w:jc w:val="both"/>
        <w:rPr>
          <w:rFonts w:ascii="Arial" w:hAnsi="Arial" w:eastAsia="Times New Roman" w:cs="Arial"/>
          <w:sz w:val="24"/>
          <w:szCs w:val="24"/>
          <w:lang w:eastAsia="hr-HR"/>
        </w:rPr>
      </w:pPr>
      <w:r w:rsidRPr="00ED4442">
        <w:rPr>
          <w:rFonts w:ascii="Arial" w:hAnsi="Arial" w:eastAsia="Times New Roman" w:cs="Arial"/>
          <w:sz w:val="24"/>
          <w:szCs w:val="24"/>
          <w:lang w:eastAsia="hr-HR"/>
        </w:rPr>
        <w:t>- vjerovniku PBZ d.d., utvrđena tražbina u ukupnom iznosu od 214.874,12 kn.</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00220B3D">
        <w:rPr>
          <w:rFonts w:ascii="Arial" w:hAnsi="Arial" w:eastAsia="Times New Roman" w:cs="Arial"/>
          <w:sz w:val="24"/>
          <w:szCs w:val="24"/>
          <w:lang w:eastAsia="hr-HR"/>
        </w:rPr>
        <w:t xml:space="preserve">Stečajna upraviteljica ukratko obrazlaže svoje izvješće o gospodarskom položaju stečajnog dužnika. Od stečajne mase koja se može unovčavati postoji jedno teretno motorno vozilo (knjigovodstvene vrijednosti 16.000,00 kn) te i zalihe robe u vidu sitnog inventara čija knjigovodstvena vrijednost iznos 16.491,90 kn. </w:t>
      </w:r>
      <w:r w:rsidR="00220B3D">
        <w:rPr>
          <w:rFonts w:ascii="Arial" w:hAnsi="Arial" w:eastAsia="Times New Roman" w:cs="Arial"/>
          <w:color w:val="000000" w:themeColor="text1"/>
          <w:sz w:val="24"/>
          <w:szCs w:val="24"/>
          <w:lang w:eastAsia="hr-HR"/>
        </w:rPr>
        <w:t xml:space="preserve">Vezano za tražbine prema trećim osobama ističe da su poslane opomene za plaćanje, da prema početnoj stečajnoj bilanci potraživanja prema trećima iznose ukupno 47.794,34 kn. Do početka ovog ročišta na račun stečajnog dužnika uplaćen je iznos od oko 10.000,00, dok su 2 veća kupca izjavili prigovore na loše izvedene građevinske radove. Vezano uz to u kasnijem tijeku postupka izvršiti će se dodatne analize te donijeti odluka o eventualnom pokretanju sporova. </w:t>
      </w:r>
      <w:r w:rsidRPr="00E32E7B" w:rsidR="00AB4AF8">
        <w:rPr>
          <w:rFonts w:ascii="Arial" w:hAnsi="Arial" w:eastAsia="Times New Roman" w:cs="Arial"/>
          <w:color w:val="000000" w:themeColor="text1"/>
          <w:sz w:val="24"/>
          <w:szCs w:val="24"/>
          <w:lang w:eastAsia="hr-HR"/>
        </w:rPr>
        <w:tab/>
      </w:r>
    </w:p>
    <w:p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220B3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Stečajna</w:t>
      </w:r>
      <w:r w:rsidRPr="00E32E7B">
        <w:rPr>
          <w:rFonts w:ascii="Arial" w:hAnsi="Arial" w:eastAsia="Times New Roman" w:cs="Arial"/>
          <w:sz w:val="24"/>
          <w:szCs w:val="24"/>
          <w:lang w:eastAsia="hr-HR"/>
        </w:rPr>
        <w:t xml:space="preserve"> upravitelj</w:t>
      </w:r>
      <w:r w:rsidRPr="00E32E7B" w:rsidR="00E112C8">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D823C9" w:rsidR="00DC24BE" w:rsidP="00DC24BE" w:rsidRDefault="00DC24BE">
      <w:pPr>
        <w:spacing w:after="0" w:line="240" w:lineRule="auto"/>
        <w:jc w:val="both"/>
        <w:rPr>
          <w:rFonts w:ascii="Arial" w:hAnsi="Arial" w:eastAsia="Times New Roman" w:cs="Arial"/>
          <w:sz w:val="24"/>
          <w:szCs w:val="24"/>
          <w:lang w:eastAsia="hr-HR"/>
        </w:rPr>
      </w:pPr>
    </w:p>
    <w:p w:rsidRPr="00D823C9" w:rsidR="00DC24BE" w:rsidP="00DC24BE" w:rsidRDefault="00DC24BE">
      <w:pPr>
        <w:spacing w:after="0" w:line="240" w:lineRule="auto"/>
        <w:jc w:val="center"/>
        <w:rPr>
          <w:rFonts w:ascii="Arial" w:hAnsi="Arial" w:eastAsia="Times New Roman" w:cs="Arial"/>
          <w:sz w:val="24"/>
          <w:szCs w:val="24"/>
          <w:lang w:eastAsia="hr-HR"/>
        </w:rPr>
      </w:pPr>
      <w:r w:rsidRPr="00D823C9">
        <w:rPr>
          <w:rFonts w:ascii="Arial" w:hAnsi="Arial" w:eastAsia="Times New Roman" w:cs="Arial"/>
          <w:sz w:val="24"/>
          <w:szCs w:val="24"/>
          <w:lang w:eastAsia="hr-HR"/>
        </w:rPr>
        <w:t>O D L U K E</w:t>
      </w:r>
    </w:p>
    <w:p w:rsidRPr="00D823C9" w:rsidR="00E32E7B" w:rsidP="002D450D" w:rsidRDefault="00E32E7B">
      <w:pPr>
        <w:spacing w:after="0" w:line="240" w:lineRule="auto"/>
        <w:jc w:val="both"/>
        <w:rPr>
          <w:rFonts w:ascii="Arial" w:hAnsi="Arial" w:eastAsia="Times New Roman" w:cs="Arial"/>
          <w:sz w:val="24"/>
          <w:szCs w:val="24"/>
          <w:lang w:eastAsia="hr-HR"/>
        </w:rPr>
      </w:pPr>
    </w:p>
    <w:p w:rsidR="002D450D" w:rsidP="002D450D" w:rsidRDefault="002D450D">
      <w:pPr>
        <w:pStyle w:val="Default"/>
        <w:jc w:val="both"/>
      </w:pPr>
      <w:r>
        <w:t>1.</w:t>
      </w:r>
      <w:r>
        <w:tab/>
      </w:r>
      <w:r w:rsidRPr="002D450D">
        <w:t xml:space="preserve">prihvaća se u cijelosti Izvješće stečajnog upravitelja o gospodarskom položaju </w:t>
      </w:r>
      <w:r>
        <w:tab/>
      </w:r>
      <w:r w:rsidRPr="002D450D">
        <w:t xml:space="preserve">stečajnog dužnika, </w:t>
      </w:r>
    </w:p>
    <w:p w:rsidRPr="002D450D" w:rsidR="002D450D" w:rsidP="002D450D" w:rsidRDefault="002D450D">
      <w:pPr>
        <w:pStyle w:val="Default"/>
        <w:jc w:val="both"/>
        <w:rPr>
          <w:color w:val="auto"/>
        </w:rPr>
      </w:pPr>
      <w:r>
        <w:rPr>
          <w:color w:val="auto"/>
        </w:rPr>
        <w:t>2.</w:t>
      </w:r>
      <w:r>
        <w:rPr>
          <w:color w:val="auto"/>
        </w:rPr>
        <w:tab/>
      </w:r>
      <w:r w:rsidRPr="002D450D">
        <w:rPr>
          <w:color w:val="auto"/>
        </w:rPr>
        <w:t xml:space="preserve">utvrđuje se da nema mogućnosti da se poslovanje stečajnog dužnika nastavi </w:t>
      </w:r>
      <w:r>
        <w:rPr>
          <w:color w:val="auto"/>
        </w:rPr>
        <w:tab/>
      </w:r>
      <w:r w:rsidRPr="002D450D">
        <w:rPr>
          <w:color w:val="auto"/>
        </w:rPr>
        <w:t xml:space="preserve">ili ponovno pokrene, </w:t>
      </w:r>
    </w:p>
    <w:p w:rsidRPr="002D450D" w:rsidR="002D450D" w:rsidP="002D450D" w:rsidRDefault="002D450D">
      <w:pPr>
        <w:pStyle w:val="Default"/>
        <w:jc w:val="both"/>
        <w:rPr>
          <w:color w:val="auto"/>
        </w:rPr>
      </w:pPr>
      <w:r>
        <w:rPr>
          <w:color w:val="auto"/>
        </w:rPr>
        <w:t>3.</w:t>
      </w:r>
      <w:r>
        <w:rPr>
          <w:color w:val="auto"/>
        </w:rPr>
        <w:tab/>
      </w:r>
      <w:r w:rsidRPr="002D450D">
        <w:rPr>
          <w:color w:val="auto"/>
        </w:rPr>
        <w:t xml:space="preserve">prihvaćaju se do sada poduzete radnje stečajnog upravitelja, </w:t>
      </w:r>
    </w:p>
    <w:p w:rsidRPr="002D450D" w:rsidR="002D450D" w:rsidP="002D450D" w:rsidRDefault="002D450D">
      <w:pPr>
        <w:pStyle w:val="Default"/>
        <w:jc w:val="both"/>
        <w:rPr>
          <w:color w:val="auto"/>
        </w:rPr>
      </w:pPr>
      <w:r>
        <w:rPr>
          <w:color w:val="auto"/>
        </w:rPr>
        <w:t>4.</w:t>
      </w:r>
      <w:r>
        <w:rPr>
          <w:color w:val="auto"/>
        </w:rPr>
        <w:tab/>
      </w:r>
      <w:r w:rsidRPr="002D450D">
        <w:rPr>
          <w:color w:val="auto"/>
        </w:rPr>
        <w:t xml:space="preserve">daje se suglasnost stečajnom upravitelju da pristupi unovčenju stečajne mase </w:t>
      </w:r>
      <w:r>
        <w:rPr>
          <w:color w:val="auto"/>
        </w:rPr>
        <w:tab/>
      </w:r>
      <w:r w:rsidRPr="002D450D">
        <w:rPr>
          <w:color w:val="auto"/>
        </w:rPr>
        <w:t xml:space="preserve">i to unovčenju pokretnina (motornog vozila i zalihe – sitnog inventara) prema </w:t>
      </w:r>
      <w:r>
        <w:rPr>
          <w:color w:val="auto"/>
        </w:rPr>
        <w:tab/>
      </w:r>
      <w:r w:rsidRPr="002D450D">
        <w:rPr>
          <w:color w:val="auto"/>
        </w:rPr>
        <w:t xml:space="preserve">čl. 229.st.1. SZ uz odgovarajuću primjenu odredaba o prodaji imovine (vozila i </w:t>
      </w:r>
      <w:r>
        <w:rPr>
          <w:color w:val="auto"/>
        </w:rPr>
        <w:tab/>
      </w:r>
      <w:r w:rsidRPr="002D450D">
        <w:rPr>
          <w:color w:val="auto"/>
        </w:rPr>
        <w:t xml:space="preserve">pokretnina) iz Ovršnog zakona i to neposrednom pogodbom uz prethodno </w:t>
      </w:r>
      <w:r>
        <w:rPr>
          <w:color w:val="auto"/>
        </w:rPr>
        <w:tab/>
      </w:r>
      <w:r w:rsidRPr="002D450D">
        <w:rPr>
          <w:color w:val="auto"/>
        </w:rPr>
        <w:t xml:space="preserve">prikupljanje pisanih ponuda za otkup imovine od strane stečajnog upravitelja, </w:t>
      </w:r>
      <w:r>
        <w:rPr>
          <w:color w:val="auto"/>
        </w:rPr>
        <w:tab/>
      </w:r>
      <w:r w:rsidRPr="002D450D">
        <w:rPr>
          <w:color w:val="auto"/>
        </w:rPr>
        <w:t xml:space="preserve">pri čemu je u prvom krugu prodaje objavljenom na Internet stranici VTS RH </w:t>
      </w:r>
      <w:r>
        <w:rPr>
          <w:color w:val="auto"/>
        </w:rPr>
        <w:tab/>
      </w:r>
      <w:r w:rsidRPr="002D450D">
        <w:rPr>
          <w:color w:val="auto"/>
        </w:rPr>
        <w:t xml:space="preserve">''web.stečaj'' početna prodajna cijena u vrijednosti iskazanoj u početnoj </w:t>
      </w:r>
      <w:r>
        <w:rPr>
          <w:color w:val="auto"/>
        </w:rPr>
        <w:tab/>
      </w:r>
      <w:r w:rsidRPr="002D450D">
        <w:rPr>
          <w:color w:val="auto"/>
        </w:rPr>
        <w:t xml:space="preserve">stečajnoj bilanci, a u svakom daljnjem krugu prodaje uz umanjenje početne </w:t>
      </w:r>
      <w:r>
        <w:rPr>
          <w:color w:val="auto"/>
        </w:rPr>
        <w:tab/>
      </w:r>
      <w:r w:rsidRPr="002D450D">
        <w:rPr>
          <w:color w:val="auto"/>
        </w:rPr>
        <w:t xml:space="preserve">prodajne </w:t>
      </w:r>
      <w:r>
        <w:rPr>
          <w:color w:val="auto"/>
        </w:rPr>
        <w:t xml:space="preserve">cijene za 20% </w:t>
      </w:r>
    </w:p>
    <w:p w:rsidR="00AB4AF8" w:rsidP="002D450D" w:rsidRDefault="002D450D">
      <w:pPr>
        <w:pStyle w:val="Default"/>
        <w:jc w:val="both"/>
        <w:rPr>
          <w:color w:val="auto"/>
        </w:rPr>
      </w:pPr>
      <w:r>
        <w:rPr>
          <w:color w:val="auto"/>
        </w:rPr>
        <w:t>5.</w:t>
      </w:r>
      <w:r>
        <w:rPr>
          <w:color w:val="auto"/>
        </w:rPr>
        <w:tab/>
      </w:r>
      <w:r w:rsidRPr="002D450D">
        <w:rPr>
          <w:color w:val="auto"/>
        </w:rPr>
        <w:t xml:space="preserve">daje se suglasnost stečajnom upravitelju da poduzme sve potrebne radnje u </w:t>
      </w:r>
      <w:r>
        <w:rPr>
          <w:color w:val="auto"/>
        </w:rPr>
        <w:tab/>
      </w:r>
      <w:r w:rsidRPr="002D450D">
        <w:rPr>
          <w:color w:val="auto"/>
        </w:rPr>
        <w:t xml:space="preserve">skladu sa Ovršnim zakonom radi naplate potraživanja prema dužnicima </w:t>
      </w:r>
      <w:r>
        <w:rPr>
          <w:color w:val="auto"/>
        </w:rPr>
        <w:tab/>
      </w:r>
      <w:r w:rsidRPr="002D450D">
        <w:rPr>
          <w:color w:val="auto"/>
        </w:rPr>
        <w:t>stečajnog dužnika ako isti po pozivu za plaćanje ne postupe.</w:t>
      </w:r>
    </w:p>
    <w:p w:rsidRPr="002D450D" w:rsidR="002D450D" w:rsidP="002D450D" w:rsidRDefault="002D450D">
      <w:pPr>
        <w:pStyle w:val="Default"/>
        <w:jc w:val="both"/>
        <w:rPr>
          <w:rFonts w:eastAsia="Times New Roman"/>
          <w:color w:val="000000" w:themeColor="text1"/>
          <w:kern w:val="3"/>
        </w:rPr>
      </w:pPr>
    </w:p>
    <w:p w:rsidRPr="00E32E7B" w:rsidR="00DC24BE" w:rsidP="002D450D" w:rsidRDefault="00DC24BE">
      <w:pPr>
        <w:spacing w:after="0" w:line="240" w:lineRule="auto"/>
        <w:jc w:val="both"/>
        <w:rPr>
          <w:rFonts w:ascii="Arial" w:hAnsi="Arial" w:eastAsia="Times New Roman" w:cs="Arial"/>
          <w:color w:val="000000" w:themeColor="text1"/>
          <w:sz w:val="24"/>
          <w:szCs w:val="24"/>
          <w:lang w:val="pl-PL"/>
        </w:rPr>
      </w:pPr>
      <w:r w:rsidRPr="00D823C9">
        <w:rPr>
          <w:rFonts w:ascii="Arial" w:hAnsi="Arial" w:eastAsia="Times New Roman" w:cs="Arial"/>
          <w:color w:val="000000" w:themeColor="text1"/>
          <w:sz w:val="24"/>
          <w:szCs w:val="24"/>
          <w:lang w:val="pl-PL"/>
        </w:rPr>
        <w:tab/>
        <w:t>Utvrđuje se da je stečajni upravitelj za svaku gore navedenu točku dao kratko</w:t>
      </w:r>
      <w:r w:rsidRPr="00E32E7B">
        <w:rPr>
          <w:rFonts w:ascii="Arial" w:hAnsi="Arial" w:eastAsia="Times New Roman" w:cs="Arial"/>
          <w:color w:val="000000" w:themeColor="text1"/>
          <w:sz w:val="24"/>
          <w:szCs w:val="24"/>
          <w:lang w:val="pl-PL"/>
        </w:rPr>
        <w:t xml:space="preserve">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2D450D" w:rsidP="00DC24BE" w:rsidRDefault="002D450D">
      <w:pPr>
        <w:spacing w:after="0" w:line="240" w:lineRule="auto"/>
        <w:jc w:val="center"/>
        <w:rPr>
          <w:rFonts w:ascii="Arial" w:hAnsi="Arial" w:eastAsia="Times New Roman" w:cs="Arial"/>
          <w:color w:val="000000" w:themeColor="text1"/>
          <w:sz w:val="24"/>
          <w:szCs w:val="24"/>
          <w:lang w:eastAsia="hr-HR"/>
        </w:rPr>
      </w:pPr>
    </w:p>
    <w:p w:rsidR="00EA1C83" w:rsidP="00EA1C83" w:rsidRDefault="00EA1C83">
      <w:pPr>
        <w:pStyle w:val="Default"/>
        <w:jc w:val="both"/>
      </w:pPr>
      <w:r>
        <w:t>1.</w:t>
      </w:r>
      <w:r>
        <w:tab/>
      </w:r>
      <w:r w:rsidRPr="002D450D">
        <w:t xml:space="preserve">prihvaća se u cijelosti Izvješće stečajnog upravitelja o gospodarskom položaju </w:t>
      </w:r>
      <w:r>
        <w:tab/>
      </w:r>
      <w:r w:rsidRPr="002D450D">
        <w:t xml:space="preserve">stečajnog dužnika, </w:t>
      </w:r>
    </w:p>
    <w:p w:rsidRPr="002D450D" w:rsidR="00EA1C83" w:rsidP="00EA1C83" w:rsidRDefault="00EA1C83">
      <w:pPr>
        <w:pStyle w:val="Default"/>
        <w:jc w:val="both"/>
        <w:rPr>
          <w:color w:val="auto"/>
        </w:rPr>
      </w:pPr>
      <w:r>
        <w:rPr>
          <w:color w:val="auto"/>
        </w:rPr>
        <w:t>2.</w:t>
      </w:r>
      <w:r>
        <w:rPr>
          <w:color w:val="auto"/>
        </w:rPr>
        <w:tab/>
      </w:r>
      <w:r w:rsidRPr="002D450D">
        <w:rPr>
          <w:color w:val="auto"/>
        </w:rPr>
        <w:t xml:space="preserve">utvrđuje se da nema mogućnosti da se poslovanje stečajnog dužnika nastavi </w:t>
      </w:r>
      <w:r>
        <w:rPr>
          <w:color w:val="auto"/>
        </w:rPr>
        <w:tab/>
      </w:r>
      <w:r w:rsidRPr="002D450D">
        <w:rPr>
          <w:color w:val="auto"/>
        </w:rPr>
        <w:t xml:space="preserve">ili ponovno pokrene, </w:t>
      </w:r>
    </w:p>
    <w:p w:rsidRPr="002D450D" w:rsidR="00EA1C83" w:rsidP="00EA1C83" w:rsidRDefault="00EA1C83">
      <w:pPr>
        <w:pStyle w:val="Default"/>
        <w:jc w:val="both"/>
        <w:rPr>
          <w:color w:val="auto"/>
        </w:rPr>
      </w:pPr>
      <w:r>
        <w:rPr>
          <w:color w:val="auto"/>
        </w:rPr>
        <w:t>3.</w:t>
      </w:r>
      <w:r>
        <w:rPr>
          <w:color w:val="auto"/>
        </w:rPr>
        <w:tab/>
      </w:r>
      <w:r w:rsidRPr="002D450D">
        <w:rPr>
          <w:color w:val="auto"/>
        </w:rPr>
        <w:t xml:space="preserve">prihvaćaju se do sada poduzete radnje stečajnog upravitelja, </w:t>
      </w:r>
    </w:p>
    <w:p w:rsidRPr="002D450D" w:rsidR="00EA1C83" w:rsidP="00EA1C83" w:rsidRDefault="00EA1C83">
      <w:pPr>
        <w:pStyle w:val="Default"/>
        <w:jc w:val="both"/>
        <w:rPr>
          <w:color w:val="auto"/>
        </w:rPr>
      </w:pPr>
      <w:r>
        <w:rPr>
          <w:color w:val="auto"/>
        </w:rPr>
        <w:t>4.</w:t>
      </w:r>
      <w:r>
        <w:rPr>
          <w:color w:val="auto"/>
        </w:rPr>
        <w:tab/>
      </w:r>
      <w:r w:rsidRPr="002D450D">
        <w:rPr>
          <w:color w:val="auto"/>
        </w:rPr>
        <w:t xml:space="preserve">daje se suglasnost stečajnom upravitelju da pristupi unovčenju stečajne mase </w:t>
      </w:r>
      <w:r>
        <w:rPr>
          <w:color w:val="auto"/>
        </w:rPr>
        <w:tab/>
      </w:r>
      <w:r w:rsidRPr="002D450D">
        <w:rPr>
          <w:color w:val="auto"/>
        </w:rPr>
        <w:t xml:space="preserve">i to unovčenju pokretnina (motornog vozila i zalihe – sitnog inventara) prema </w:t>
      </w:r>
      <w:r>
        <w:rPr>
          <w:color w:val="auto"/>
        </w:rPr>
        <w:tab/>
      </w:r>
      <w:r w:rsidRPr="002D450D">
        <w:rPr>
          <w:color w:val="auto"/>
        </w:rPr>
        <w:t xml:space="preserve">čl. 229.st.1. SZ uz odgovarajuću primjenu odredaba o prodaji imovine (vozila i </w:t>
      </w:r>
      <w:r>
        <w:rPr>
          <w:color w:val="auto"/>
        </w:rPr>
        <w:tab/>
      </w:r>
      <w:r w:rsidRPr="002D450D">
        <w:rPr>
          <w:color w:val="auto"/>
        </w:rPr>
        <w:t xml:space="preserve">pokretnina) iz Ovršnog zakona i to neposrednom pogodbom uz prethodno </w:t>
      </w:r>
      <w:r>
        <w:rPr>
          <w:color w:val="auto"/>
        </w:rPr>
        <w:tab/>
      </w:r>
      <w:r w:rsidRPr="002D450D">
        <w:rPr>
          <w:color w:val="auto"/>
        </w:rPr>
        <w:t xml:space="preserve">prikupljanje pisanih ponuda za otkup imovine od strane stečajnog upravitelja, </w:t>
      </w:r>
      <w:r>
        <w:rPr>
          <w:color w:val="auto"/>
        </w:rPr>
        <w:tab/>
      </w:r>
      <w:r w:rsidRPr="002D450D">
        <w:rPr>
          <w:color w:val="auto"/>
        </w:rPr>
        <w:t xml:space="preserve">pri čemu je u prvom krugu prodaje objavljenom na Internet stranici VTS RH </w:t>
      </w:r>
      <w:r>
        <w:rPr>
          <w:color w:val="auto"/>
        </w:rPr>
        <w:tab/>
      </w:r>
      <w:r w:rsidRPr="002D450D">
        <w:rPr>
          <w:color w:val="auto"/>
        </w:rPr>
        <w:t xml:space="preserve">''web.stečaj'' početna prodajna cijena u vrijednosti iskazanoj u početnoj </w:t>
      </w:r>
      <w:r>
        <w:rPr>
          <w:color w:val="auto"/>
        </w:rPr>
        <w:tab/>
      </w:r>
      <w:r w:rsidRPr="002D450D">
        <w:rPr>
          <w:color w:val="auto"/>
        </w:rPr>
        <w:t xml:space="preserve">stečajnoj bilanci, a u svakom daljnjem krugu prodaje uz umanjenje početne </w:t>
      </w:r>
      <w:r>
        <w:rPr>
          <w:color w:val="auto"/>
        </w:rPr>
        <w:tab/>
      </w:r>
      <w:r w:rsidRPr="002D450D">
        <w:rPr>
          <w:color w:val="auto"/>
        </w:rPr>
        <w:t xml:space="preserve">prodajne </w:t>
      </w:r>
      <w:r>
        <w:rPr>
          <w:color w:val="auto"/>
        </w:rPr>
        <w:t xml:space="preserve">cijene za 20% </w:t>
      </w:r>
    </w:p>
    <w:p w:rsidR="00EA1C83" w:rsidP="00EA1C83" w:rsidRDefault="00EA1C83">
      <w:pPr>
        <w:pStyle w:val="Default"/>
        <w:jc w:val="both"/>
        <w:rPr>
          <w:color w:val="auto"/>
        </w:rPr>
      </w:pPr>
      <w:r>
        <w:rPr>
          <w:color w:val="auto"/>
        </w:rPr>
        <w:t>5.</w:t>
      </w:r>
      <w:r>
        <w:rPr>
          <w:color w:val="auto"/>
        </w:rPr>
        <w:tab/>
      </w:r>
      <w:r w:rsidRPr="002D450D">
        <w:rPr>
          <w:color w:val="auto"/>
        </w:rPr>
        <w:t xml:space="preserve">daje se suglasnost stečajnom upravitelju da poduzme sve potrebne radnje u </w:t>
      </w:r>
      <w:r>
        <w:rPr>
          <w:color w:val="auto"/>
        </w:rPr>
        <w:tab/>
      </w:r>
      <w:r w:rsidRPr="002D450D">
        <w:rPr>
          <w:color w:val="auto"/>
        </w:rPr>
        <w:t xml:space="preserve">skladu sa Ovršnim zakonom radi naplate potraživanja prema dužnicima </w:t>
      </w:r>
      <w:r>
        <w:rPr>
          <w:color w:val="auto"/>
        </w:rPr>
        <w:tab/>
      </w:r>
      <w:r w:rsidRPr="002D450D">
        <w:rPr>
          <w:color w:val="auto"/>
        </w:rPr>
        <w:t>stečajnog dužnika ako isti po pozivu za plaćanje ne postupe.</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EA1C8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stečajna upraviteljica u spis prilaže ispravljen pregled imovine i obveza iz čl. 223. Stečajnog zakona.</w:t>
      </w:r>
    </w:p>
    <w:p w:rsidR="00EA1C83" w:rsidP="00366BE7" w:rsidRDefault="00EA1C83">
      <w:pPr>
        <w:spacing w:after="0" w:line="240" w:lineRule="auto"/>
        <w:jc w:val="both"/>
        <w:rPr>
          <w:rFonts w:ascii="Arial" w:hAnsi="Arial" w:eastAsia="Times New Roman" w:cs="Arial"/>
          <w:sz w:val="24"/>
          <w:szCs w:val="24"/>
          <w:lang w:eastAsia="hr-HR"/>
        </w:rPr>
      </w:pPr>
    </w:p>
    <w:p w:rsidRPr="00063E73" w:rsidR="00366BE7" w:rsidP="00366BE7" w:rsidRDefault="00EA1C8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366BE7">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D823C9">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EA1C83">
        <w:rPr>
          <w:rFonts w:ascii="Arial" w:hAnsi="Arial" w:eastAsia="Times New Roman" w:cs="Arial"/>
          <w:sz w:val="24"/>
          <w:szCs w:val="24"/>
          <w:lang w:eastAsia="hr-HR"/>
        </w:rPr>
        <w:t>55</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w:t>
      </w:r>
      <w:r w:rsidR="00FF353E">
        <w:rPr>
          <w:rFonts w:ascii="Arial" w:hAnsi="Arial" w:eastAsia="Times New Roman" w:cs="Arial"/>
          <w:sz w:val="24"/>
          <w:szCs w:val="24"/>
          <w:lang w:eastAsia="hr-HR"/>
        </w:rPr>
        <w:t>ci</w:t>
      </w:r>
      <w:r w:rsidRPr="00E32E7B" w:rsidR="006C4130">
        <w:rPr>
          <w:rFonts w:ascii="Arial" w:hAnsi="Arial" w:eastAsia="Times New Roman" w:cs="Arial"/>
          <w:sz w:val="24"/>
          <w:szCs w:val="24"/>
          <w:lang w:eastAsia="hr-HR"/>
        </w:rPr>
        <w:t>:</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5C5A" w:rsidP="00501147" w:rsidRDefault="009E5C5A">
      <w:pPr>
        <w:spacing w:after="0" w:line="240" w:lineRule="auto"/>
      </w:pPr>
      <w:r>
        <w:separator/>
      </w:r>
    </w:p>
  </w:endnote>
  <w:endnote w:type="continuationSeparator" w:id="0">
    <w:p w:rsidR="009E5C5A" w:rsidP="00501147" w:rsidRDefault="009E5C5A">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5C5A" w:rsidP="00501147" w:rsidRDefault="009E5C5A">
      <w:pPr>
        <w:spacing w:after="0" w:line="240" w:lineRule="auto"/>
      </w:pPr>
      <w:r>
        <w:separator/>
      </w:r>
    </w:p>
  </w:footnote>
  <w:footnote w:type="continuationSeparator" w:id="0">
    <w:p w:rsidR="009E5C5A" w:rsidP="00501147" w:rsidRDefault="009E5C5A">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3465A3">
      <w:rPr>
        <w:rFonts w:ascii="Arial" w:hAnsi="Arial" w:cs="Arial"/>
        <w:noProof/>
        <w:sz w:val="24"/>
        <w:szCs w:val="24"/>
      </w:rPr>
      <w:t>Poslovni broj: 10 St-485/2021-27</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3465A3">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82A3F"/>
    <w:rsid w:val="00194888"/>
    <w:rsid w:val="001A12E8"/>
    <w:rsid w:val="001A7050"/>
    <w:rsid w:val="001E4185"/>
    <w:rsid w:val="001F6DF0"/>
    <w:rsid w:val="00205192"/>
    <w:rsid w:val="00220B3D"/>
    <w:rsid w:val="00237FCE"/>
    <w:rsid w:val="002971D6"/>
    <w:rsid w:val="002B47F1"/>
    <w:rsid w:val="002B766A"/>
    <w:rsid w:val="002C161C"/>
    <w:rsid w:val="002C27FD"/>
    <w:rsid w:val="002C6209"/>
    <w:rsid w:val="002D2FC4"/>
    <w:rsid w:val="002D450D"/>
    <w:rsid w:val="002E3DDB"/>
    <w:rsid w:val="002F61DE"/>
    <w:rsid w:val="002F6281"/>
    <w:rsid w:val="00306E84"/>
    <w:rsid w:val="00315F68"/>
    <w:rsid w:val="00331DFC"/>
    <w:rsid w:val="003339C2"/>
    <w:rsid w:val="00337B41"/>
    <w:rsid w:val="00340399"/>
    <w:rsid w:val="00341823"/>
    <w:rsid w:val="00342CFC"/>
    <w:rsid w:val="00343620"/>
    <w:rsid w:val="00345212"/>
    <w:rsid w:val="003465A3"/>
    <w:rsid w:val="0036250D"/>
    <w:rsid w:val="00365307"/>
    <w:rsid w:val="00366BE7"/>
    <w:rsid w:val="003676A5"/>
    <w:rsid w:val="00367E59"/>
    <w:rsid w:val="00376603"/>
    <w:rsid w:val="00385BF0"/>
    <w:rsid w:val="003860B4"/>
    <w:rsid w:val="00394A8C"/>
    <w:rsid w:val="003A4477"/>
    <w:rsid w:val="003C3FF4"/>
    <w:rsid w:val="003D557F"/>
    <w:rsid w:val="003E06DF"/>
    <w:rsid w:val="003E0EA9"/>
    <w:rsid w:val="003F1686"/>
    <w:rsid w:val="00406C40"/>
    <w:rsid w:val="00422BA0"/>
    <w:rsid w:val="00450291"/>
    <w:rsid w:val="00456E44"/>
    <w:rsid w:val="004747E3"/>
    <w:rsid w:val="0049749B"/>
    <w:rsid w:val="004A0BD1"/>
    <w:rsid w:val="004C7EB8"/>
    <w:rsid w:val="004D3178"/>
    <w:rsid w:val="004D7D26"/>
    <w:rsid w:val="004E1C60"/>
    <w:rsid w:val="00501147"/>
    <w:rsid w:val="00504323"/>
    <w:rsid w:val="00531B01"/>
    <w:rsid w:val="00561820"/>
    <w:rsid w:val="005745EC"/>
    <w:rsid w:val="00594B82"/>
    <w:rsid w:val="005A0F8E"/>
    <w:rsid w:val="005A22FE"/>
    <w:rsid w:val="005D6DF6"/>
    <w:rsid w:val="005E1D89"/>
    <w:rsid w:val="005F633B"/>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7A30"/>
    <w:rsid w:val="00774898"/>
    <w:rsid w:val="007802E2"/>
    <w:rsid w:val="0078776D"/>
    <w:rsid w:val="007A409A"/>
    <w:rsid w:val="007B17F1"/>
    <w:rsid w:val="007B628C"/>
    <w:rsid w:val="0080716E"/>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8F26EC"/>
    <w:rsid w:val="00910040"/>
    <w:rsid w:val="0091280F"/>
    <w:rsid w:val="00915BE0"/>
    <w:rsid w:val="00920A60"/>
    <w:rsid w:val="00923264"/>
    <w:rsid w:val="0092437B"/>
    <w:rsid w:val="00932EA7"/>
    <w:rsid w:val="00955DAB"/>
    <w:rsid w:val="00957093"/>
    <w:rsid w:val="009570B8"/>
    <w:rsid w:val="0096157B"/>
    <w:rsid w:val="00964637"/>
    <w:rsid w:val="0096563D"/>
    <w:rsid w:val="00975368"/>
    <w:rsid w:val="00984BD4"/>
    <w:rsid w:val="009D45C4"/>
    <w:rsid w:val="009D7486"/>
    <w:rsid w:val="009E5C5A"/>
    <w:rsid w:val="00A30AB2"/>
    <w:rsid w:val="00A31425"/>
    <w:rsid w:val="00A31587"/>
    <w:rsid w:val="00A36EF8"/>
    <w:rsid w:val="00A4541F"/>
    <w:rsid w:val="00A65E60"/>
    <w:rsid w:val="00A8717D"/>
    <w:rsid w:val="00A954D4"/>
    <w:rsid w:val="00AA1295"/>
    <w:rsid w:val="00AB4AF8"/>
    <w:rsid w:val="00AF28D9"/>
    <w:rsid w:val="00B006B4"/>
    <w:rsid w:val="00B00B9A"/>
    <w:rsid w:val="00B10018"/>
    <w:rsid w:val="00B10E42"/>
    <w:rsid w:val="00B43087"/>
    <w:rsid w:val="00B43741"/>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3785"/>
    <w:rsid w:val="00CC62D2"/>
    <w:rsid w:val="00CE3864"/>
    <w:rsid w:val="00D20B98"/>
    <w:rsid w:val="00D228AD"/>
    <w:rsid w:val="00D25928"/>
    <w:rsid w:val="00D40521"/>
    <w:rsid w:val="00D42760"/>
    <w:rsid w:val="00D43FE4"/>
    <w:rsid w:val="00D50D29"/>
    <w:rsid w:val="00D61120"/>
    <w:rsid w:val="00D823C9"/>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A1C83"/>
    <w:rsid w:val="00EA3BD7"/>
    <w:rsid w:val="00EC15A5"/>
    <w:rsid w:val="00EC6ED0"/>
    <w:rsid w:val="00ED4442"/>
    <w:rsid w:val="00ED4927"/>
    <w:rsid w:val="00EE512D"/>
    <w:rsid w:val="00EE7E3E"/>
    <w:rsid w:val="00EF07D9"/>
    <w:rsid w:val="00EF5B9A"/>
    <w:rsid w:val="00F053EC"/>
    <w:rsid w:val="00F11894"/>
    <w:rsid w:val="00F1231B"/>
    <w:rsid w:val="00F12359"/>
    <w:rsid w:val="00F17FDF"/>
    <w:rsid w:val="00F2217B"/>
    <w:rsid w:val="00F23EB5"/>
    <w:rsid w:val="00F31581"/>
    <w:rsid w:val="00F37D3F"/>
    <w:rsid w:val="00F4349D"/>
    <w:rsid w:val="00F46F57"/>
    <w:rsid w:val="00F53535"/>
    <w:rsid w:val="00F85E94"/>
    <w:rsid w:val="00FB3326"/>
    <w:rsid w:val="00FC02D2"/>
    <w:rsid w:val="00FC4563"/>
    <w:rsid w:val="00FE0FF5"/>
    <w:rsid w:val="00FF2BF9"/>
    <w:rsid w:val="00FF353E"/>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2D450D"/>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23. svibnja 2022.</izvorni_sadrzaj>
    <derivirana_varijabla naziv="DomainObject.StvarniPocetakDatum_1">23. svibnja 2022.</derivirana_varijabla>
  </DomainObject.StvarniPocetakDatum>
  <DomainObject.StvarniZavrsetakDatum>
    <izvorni_sadrzaj>23. svibnja 2022.</izvorni_sadrzaj>
    <derivirana_varijabla naziv="DomainObject.StvarniZavrsetakDatum_1">23. svibnja 2022.</derivirana_varijabla>
  </DomainObject.StvarniZavrsetakDatum>
  <DomainObject.PlaniraniZavrsetakDatum>
    <izvorni_sadrzaj>23. svibnja 2022.</izvorni_sadrzaj>
    <derivirana_varijabla naziv="DomainObject.PlaniraniZavrsetakDatum_1">23. svibnja 2022.</derivirana_varijabla>
  </DomainObject.PlaniraniZavrsetakDatum>
  <DomainObject.PlaniraniPocetakDatum>
    <izvorni_sadrzaj>23. svibnja 2022.</izvorni_sadrzaj>
    <derivirana_varijabla naziv="DomainObject.PlaniraniPocetakDatum_1">23. svibnja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2022.</izvorni_sadrzaj>
    <derivirana_varijabla naziv="DomainObject.Zapisnik.DatumKreiranja_1">23. svibnja 2022.</derivirana_varijabla>
  </DomainObject.Zapisnik.DatumKreiranja>
  <DomainObject.Zapisnik.ImovinskaKorist>
    <izvorni_sadrzaj/>
    <derivirana_varijabla naziv="DomainObject.Zapisnik.ImovinskaKorist_1"/>
  </DomainObject.Zapisnik.ImovinskaKorist>
  <DomainObject.Zapisnik.Oznaka>
    <izvorni_sadrzaj>St-485/2021-27</izvorni_sadrzaj>
    <derivirana_varijabla naziv="DomainObject.Zapisnik.Oznaka_1">St-485/2021-27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listopada 2021.</izvorni_sadrzaj>
    <derivirana_varijabla naziv="DomainObject.Predmet.DatumIzradeOptuznogAkta_1">12. listopada 2021.</derivirana_varijabla>
  </DomainObject.Predmet.DatumIzradeOptuznogAkta>
  <DomainObject.Predmet.DatumIzradeOptuznogAktaFormated>
    <izvorni_sadrzaj>12.10.2021.</izvorni_sadrzaj>
    <derivirana_varijabla naziv="DomainObject.Predmet.DatumIzradeOptuznogAktaFormated_1">12.10.2021.</derivirana_varijabla>
  </DomainObject.Predmet.DatumIzradeOptuznogAktaFormated>
  <DomainObject.Predmet.DatumOsnivanja>
    <izvorni_sadrzaj>12. listopada 2021.</izvorni_sadrzaj>
    <derivirana_varijabla naziv="DomainObject.Predmet.DatumOsnivanja_1">12.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listopada 2021.</izvorni_sadrzaj>
    <derivirana_varijabla naziv="DomainObject.Predmet.DatumPrimitkaOptuznogAkta_1">12.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St-485/2021</izvorni_sadrzaj>
    <derivirana_varijabla naziv="DomainObject.Predmet.OznakaBroj_1">St-485/2021</derivirana_varijabla>
  </DomainObject.Predmet.OznakaBroj>
  <DomainObject.Predmet.OznakaBrojOptuznogAkta>
    <izvorni_sadrzaj>04-06-21-6112</izvorni_sadrzaj>
    <derivirana_varijabla naziv="DomainObject.Predmet.OznakaBrojOptuznogAkta_1">04-06-21-6112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 10</izvorni_sadrzaj>
    <derivirana_varijabla naziv="DomainObject.Predmet.PrimjedbaSuca_1">prijave tražbina  u  ref. 10</derivirana_varijabla>
  </DomainObject.Predmet.PrimjedbaSuca>
  <DomainObject.Predmet.ProtustrankaFormated>
    <izvorni_sadrzaj>  KVS društvo s ograničenom odgovornošću za građevinske instalacije, trgovinu i usluge u stečaju zastupanog po punomoćniku Zdravko Krčmar</izvorni_sadrzaj>
    <derivirana_varijabla naziv="DomainObject.Predmet.ProtustrankaFormated_1">  KVS društvo s ograničenom odgovornošću za građevinske instalacije, trgovinu i usluge u stečaju zastupanog po punomoćniku Zdravko Krčmar</derivirana_varijabla>
  </DomainObject.Predmet.ProtustrankaFormated>
  <DomainObject.Predmet.ProtustrankaFormatedOIB>
    <izvorni_sadrzaj>  KVS društvo s ograničenom odgovornošću za građevinske instalacije, trgovinu i usluge u stečaju, OIB 36983792412 zastupanog po punomoćniku Zdravko Krčmar</izvorni_sadrzaj>
    <derivirana_varijabla naziv="DomainObject.Predmet.ProtustrankaFormatedOIB_1">  KVS društvo s ograničenom odgovornošću za građevinske instalacije, trgovinu i usluge u stečaju, OIB 36983792412 zastupanog po punomoćniku Zdravko Krčmar</derivirana_varijabla>
  </DomainObject.Predmet.ProtustrankaFormatedOIB>
  <DomainObject.Predmet.ProtustrankaFormatedWithAdress>
    <izvorni_sadrzaj> KVS društvo s ograničenom odgovornošću za građevinske instalacije, trgovinu i usluge u stečaju, Nikole Pavića 2, 40000 Čakovec zastupanog po punomoćniku Zdravko Krčmar</izvorni_sadrzaj>
    <derivirana_varijabla naziv="DomainObject.Predmet.ProtustrankaFormatedWithAdress_1"> KVS društvo s ograničenom odgovornošću za građevinske instalacije, trgovinu i usluge u stečaju, Nikole Pavića 2, 40000 Čakovec zastupanog po punomoćniku Zdravko Krčmar</derivirana_varijabla>
  </DomainObject.Predmet.ProtustrankaFormatedWithAdress>
  <DomainObject.Predmet.ProtustrankaFormatedWithAdressOIB>
    <izvorni_sadrzaj> KVS društvo s ograničenom odgovornošću za građevinske instalacije, trgovinu i usluge u stečaju, OIB 36983792412, Nikole Pavića 2, 40000 Čakovec zastupanog po punomoćniku Zdravko Krčmar</izvorni_sadrzaj>
    <derivirana_varijabla naziv="DomainObject.Predmet.ProtustrankaFormatedWithAdressOIB_1"> KVS društvo s ograničenom odgovornošću za građevinske instalacije, trgovinu i usluge u stečaju, OIB 36983792412, Nikole Pavića 2, 40000 Čakovec zastupanog po punomoćniku Zdravko Krčmar</derivirana_varijabla>
  </DomainObject.Predmet.ProtustrankaFormatedWithAdressOIB>
  <DomainObject.Predmet.ProtustrankaWithAdress>
    <izvorni_sadrzaj>KVS društvo s ograničenom odgovornošću za građevinske instalacije, trgovinu i usluge u stečaju Nikole Pavića 2, 40000 Čakovec</izvorni_sadrzaj>
    <derivirana_varijabla naziv="DomainObject.Predmet.ProtustrankaWithAdress_1">KVS društvo s ograničenom odgovornošću za građevinske instalacije, trgovinu i usluge u stečaju Nikole Pavića 2, 40000 Čakovec</derivirana_varijabla>
  </DomainObject.Predmet.ProtustrankaWithAdress>
  <DomainObject.Predmet.ProtustrankaWithAdressOIB>
    <izvorni_sadrzaj>KVS društvo s ograničenom odgovornošću za građevinske instalacije, trgovinu i usluge u stečaju, OIB 36983792412, Nikole Pavića 2, 40000 Čakovec</izvorni_sadrzaj>
    <derivirana_varijabla naziv="DomainObject.Predmet.ProtustrankaWithAdressOIB_1">KVS društvo s ograničenom odgovornošću za građevinske instalacije, trgovinu i usluge u stečaju, OIB 36983792412, Nikole Pavića 2, 40000 Čakovec</derivirana_varijabla>
  </DomainObject.Predmet.ProtustrankaWithAdressOIB>
  <DomainObject.Predmet.ProtustrankaNazivFormated>
    <izvorni_sadrzaj>KVS društvo s ograničenom odgovornošću za građevinske instalacije, trgovinu i usluge u stečaju</izvorni_sadrzaj>
    <derivirana_varijabla naziv="DomainObject.Predmet.ProtustrankaNazivFormated_1">KVS društvo s ograničenom odgovornošću za građevinske instalacije, trgovinu i usluge u stečaju</derivirana_varijabla>
  </DomainObject.Predmet.ProtustrankaNazivFormated>
  <DomainObject.Predmet.ProtustrankaNazivFormatedOIB>
    <izvorni_sadrzaj>KVS društvo s ograničenom odgovornošću za građevinske instalacije, trgovinu i usluge u stečaju, OIB 36983792412</izvorni_sadrzaj>
    <derivirana_varijabla naziv="DomainObject.Predmet.ProtustrankaNazivFormatedOIB_1">KVS društvo s ograničenom odgovornošću za građevinske instalacije, trgovinu i usluge u stečaju, OIB 36983792412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408876.11</izvorni_sadrzaj>
    <derivirana_varijabla naziv="DomainObject.Predmet.TrenutnaVrijednost_1">408876.11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KVS društvo s ograničenom odgovornošću za građevinske instalacije, trgovinu i usluge u stečaju zastupanog po punomoćniku Zdravko Krčmar</item>
    </izvorni_sadrzaj>
    <derivirana_varijabla naziv="DomainObject.Predmet.ProtuStrankaListFormated_1">
      <item>KVS društvo s ograničenom odgovornošću za građevinske instalacije, trgovinu i usluge u stečaju zastupanog po punomoćniku Zdravko Krčmar</item>
    </derivirana_varijabla>
  </DomainObject.Predmet.ProtuStrankaListFormated>
  <DomainObject.Predmet.ProtuStrankaListFormatedOIB>
    <izvorni_sadrzaj>
      <item>KVS društvo s ograničenom odgovornošću za građevinske instalacije, trgovinu i usluge u stečaju, OIB 36983792412 zastupanog po punomoćniku Zdravko Krčmar</item>
    </izvorni_sadrzaj>
    <derivirana_varijabla naziv="DomainObject.Predmet.ProtuStrankaListFormatedOIB_1">
      <item>KVS društvo s ograničenom odgovornošću za građevinske instalacije, trgovinu i usluge u stečaju, OIB 36983792412 zastupanog po punomoćniku Zdravko Krčmar</item>
    </derivirana_varijabla>
  </DomainObject.Predmet.ProtuStrankaListFormatedOIB>
  <DomainObject.Predmet.ProtuStrankaListFormatedWithAdress>
    <izvorni_sadrzaj>
      <item>KVS društvo s ograničenom odgovornošću za građevinske instalacije, trgovinu i usluge u stečaju, Nikole Pavića 2, 40000 Čakovec zastupanog po punomoćniku Zdravko Krčmar</item>
    </izvorni_sadrzaj>
    <derivirana_varijabla naziv="DomainObject.Predmet.ProtuStrankaListFormatedWithAdress_1">
      <item>KVS društvo s ograničenom odgovornošću za građevinske instalacije, trgovinu i usluge u stečaju, Nikole Pavića 2, 40000 Čakovec zastupanog po punomoćniku Zdravko Krčmar</item>
    </derivirana_varijabla>
  </DomainObject.Predmet.ProtuStrankaListFormatedWithAdress>
  <DomainObject.Predmet.ProtuStrankaListFormatedWithAdressOIB>
    <izvorni_sadrzaj>
      <item>KVS društvo s ograničenom odgovornošću za građevinske instalacije, trgovinu i usluge u stečaju, OIB 36983792412, Nikole Pavića 2, 40000 Čakovec zastupanog po punomoćniku Zdravko Krčmar</item>
    </izvorni_sadrzaj>
    <derivirana_varijabla naziv="DomainObject.Predmet.ProtuStrankaListFormatedWithAdressOIB_1">
      <item>KVS društvo s ograničenom odgovornošću za građevinske instalacije, trgovinu i usluge u stečaju, OIB 36983792412, Nikole Pavića 2, 40000 Čakovec zastupanog po punomoćniku Zdravko Krčmar</item>
    </derivirana_varijabla>
  </DomainObject.Predmet.ProtuStrankaListFormatedWithAdressOIB>
  <DomainObject.Predmet.ProtuStrankaListNazivFormated>
    <izvorni_sadrzaj>
      <item>KVS društvo s ograničenom odgovornošću za građevinske instalacije, trgovinu i usluge u stečaju</item>
    </izvorni_sadrzaj>
    <derivirana_varijabla naziv="DomainObject.Predmet.ProtuStrankaListNazivFormated_1">
      <item>KVS društvo s ograničenom odgovornošću za građevinske instalacije, trgovinu i usluge u stečaju</item>
    </derivirana_varijabla>
  </DomainObject.Predmet.ProtuStrankaListNazivFormated>
  <DomainObject.Predmet.ProtuStrankaListNazivFormatedOIB>
    <izvorni_sadrzaj>
      <item>KVS društvo s ograničenom odgovornošću za građevinske instalacije, trgovinu i usluge u stečaju, OIB 36983792412</item>
    </izvorni_sadrzaj>
    <derivirana_varijabla naziv="DomainObject.Predmet.ProtuStrankaListNazivFormatedOIB_1">
      <item>KVS društvo s ograničenom odgovornošću za građevinske instalacije, trgovinu i usluge u stečaju, OIB 36983792412</item>
    </derivirana_varijabla>
  </DomainObject.Predmet.ProtuStrankaListNazivFormatedOIB>
  <DomainObject.Predmet.OstaliListFormated>
    <izvorni_sadrzaj>
      <item>Zdravko Krčmar punomoćnik sudionika u postupku KVS društvo s ograničenom odgovornošću za građevinske instalacije, trgovinu i usluge u stečaju</item>
      <item>Trgovački sud u Varaždinu - sudski registar</item>
      <item>Županijsko državno odvjetništvo u Varaždinu</item>
      <item>Privredna banka Zagreb d.d.</item>
      <item>Policijska postaja Čakovec</item>
      <item>Ministarstvo financija, Porezna uprava, Područni ured Čakovec</item>
      <item>Mijo Rončević</item>
      <item>Ines Mošmondor</item>
      <item>Zorislav Novoselac</item>
      <item>Tea Gatternig</item>
      <item>Hrvatski zavod za zapošljavanje</item>
    </izvorni_sadrzaj>
    <derivirana_varijabla naziv="DomainObject.Predmet.OstaliListFormated_1">
      <item>Zdravko Krčmar punomoćnik sudionika u postupku KVS društvo s ograničenom odgovornošću za građevinske instalacije, trgovinu i usluge u stečaju</item>
      <item>Trgovački sud u Varaždinu - sudski registar</item>
      <item>Županijsko državno odvjetništvo u Varaždinu</item>
      <item>Privredna banka Zagreb d.d.</item>
      <item>Policijska postaja Čakovec</item>
      <item>Ministarstvo financija, Porezna uprava, Područni ured Čakovec</item>
      <item>Mijo Rončević</item>
      <item>Ines Mošmondor</item>
      <item>Zorislav Novoselac</item>
      <item>Tea Gatternig</item>
      <item>Hrvatski zavod za zapošljavanje</item>
    </derivirana_varijabla>
  </DomainObject.Predmet.OstaliListFormated>
  <DomainObject.Predmet.OstaliListFormatedOIB>
    <izvorni_sadrzaj>
      <item>Zdravko Krčmar, OIB 10818622258 punomoćnik sudionika u postupku KVS društvo s ograničenom odgovornošću za građevinske instalacije, trgovinu i usluge u stečaju</item>
      <item>Trgovački sud u Varaždinu - sudski registar, OIB 07397915111</item>
      <item>Županijsko državno odvjetništvo u Varaždinu</item>
      <item>Privredna banka Zagreb d.d.</item>
      <item>Policijska postaja Čakovec</item>
      <item>Ministarstvo financija, Porezna uprava, Područni ured Čakovec</item>
      <item>Mijo Rončević</item>
      <item>Ines Mošmondor, OIB 82918904482</item>
      <item>Zorislav Novoselac</item>
      <item>Tea Gatternig</item>
      <item>Hrvatski zavod za zapošljavanje</item>
    </izvorni_sadrzaj>
    <derivirana_varijabla naziv="DomainObject.Predmet.OstaliListFormatedOIB_1">
      <item>Zdravko Krčmar, OIB 10818622258 punomoćnik sudionika u postupku KVS društvo s ograničenom odgovornošću za građevinske instalacije, trgovinu i usluge u stečaju</item>
      <item>Trgovački sud u Varaždinu - sudski registar, OIB 07397915111</item>
      <item>Županijsko državno odvjetništvo u Varaždinu</item>
      <item>Privredna banka Zagreb d.d.</item>
      <item>Policijska postaja Čakovec</item>
      <item>Ministarstvo financija, Porezna uprava, Područni ured Čakovec</item>
      <item>Mijo Rončević</item>
      <item>Ines Mošmondor, OIB 82918904482</item>
      <item>Zorislav Novoselac</item>
      <item>Tea Gatternig</item>
      <item>Hrvatski zavod za zapošljavanje</item>
    </derivirana_varijabla>
  </DomainObject.Predmet.OstaliListFormatedOIB>
  <DomainObject.Predmet.OstaliListFormatedWithAdress>
    <izvorni_sadrzaj>
      <item>Zdravko Krčmar, Alojzija Stepinca 10, 40000 Mala Subotica punomoćnik sudionika u postupku KVS društvo s ograničenom odgovornošću za građevinske instalacije, trgovinu i usluge u stečaju</item>
      <item>Trgovački sud u Varaždinu - sudski registar, Braće Radića 2, 42000 Varaždin</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O. Keršovanija 11, 40000 Čakovec</item>
      <item>Mijo Rončević</item>
      <item>Ines Mošmondor, Ruđera Boškovića 41, 40000 Čakovec</item>
      <item>Zorislav Novoselac</item>
      <item>Tea Gatternig</item>
      <item>Hrvatski zavod za zapošljavanje</item>
    </izvorni_sadrzaj>
    <derivirana_varijabla naziv="DomainObject.Predmet.OstaliListFormatedWithAdress_1">
      <item>Zdravko Krčmar, Alojzija Stepinca 10, 40000 Mala Subotica punomoćnik sudionika u postupku KVS društvo s ograničenom odgovornošću za građevinske instalacije, trgovinu i usluge u stečaju</item>
      <item>Trgovački sud u Varaždinu - sudski registar, Braće Radića 2, 42000 Varaždin</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O. Keršovanija 11, 40000 Čakovec</item>
      <item>Mijo Rončević</item>
      <item>Ines Mošmondor, Ruđera Boškovića 41, 40000 Čakovec</item>
      <item>Zorislav Novoselac</item>
      <item>Tea Gatternig</item>
      <item>Hrvatski zavod za zapošljavanje</item>
    </derivirana_varijabla>
  </DomainObject.Predmet.OstaliListFormatedWithAdress>
  <DomainObject.Predmet.OstaliListFormatedWithAdressOIB>
    <izvorni_sadrzaj>
      <item>Zdravko Krčmar, OIB 10818622258, Alojzija Stepinca 10, 40000 Mala Subotica punomoćnik sudionika u postupku KVS društvo s ograničenom odgovornošću za građevinske instalacije, trgovinu i usluge u stečaju</item>
      <item>Trgovački sud u Varaždinu - sudski registar, OIB 07397915111, Braće Radića 2, 42000 Varaždin</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O. Keršovanija 11, 40000 Čakovec</item>
      <item>Mijo Rončević</item>
      <item>Ines Mošmondor, OIB 82918904482, Ruđera Boškovića 41, 40000 Čakovec</item>
      <item>Zorislav Novoselac</item>
      <item>Tea Gatternig</item>
      <item>Hrvatski zavod za zapošljavanje</item>
    </izvorni_sadrzaj>
    <derivirana_varijabla naziv="DomainObject.Predmet.OstaliListFormatedWithAdressOIB_1">
      <item>Zdravko Krčmar, OIB 10818622258, Alojzija Stepinca 10, 40000 Mala Subotica punomoćnik sudionika u postupku KVS društvo s ograničenom odgovornošću za građevinske instalacije, trgovinu i usluge u stečaju</item>
      <item>Trgovački sud u Varaždinu - sudski registar, OIB 07397915111, Braće Radića 2, 42000 Varaždin</item>
      <item>Županijsko državno odvjetništvo u Varaždinu, Braće Radića 2, 42000 Varaždin</item>
      <item>Privredna banka Zagreb d.d., Radnička cesta 50, 10000 Zagreb</item>
      <item>Policijska postaja Čakovec, Ulica Jakova Gotovca 7, 40000 Čakovec</item>
      <item>Ministarstvo financija, Porezna uprava, Područni ured Čakovec, O. Keršovanija 11, 40000 Čakovec</item>
      <item>Mijo Rončević</item>
      <item>Ines Mošmondor, OIB 82918904482, Ruđera Boškovića 41, 40000 Čakovec</item>
      <item>Zorislav Novoselac</item>
      <item>Tea Gatternig</item>
      <item>Hrvatski zavod za zapošljavanje</item>
    </derivirana_varijabla>
  </DomainObject.Predmet.OstaliListFormatedWithAdressOIB>
  <DomainObject.Predmet.OstaliListNazivFormated>
    <izvorni_sadrzaj>
      <item>Zdravko Krčmar</item>
      <item>Trgovački sud u Varaždinu - sudski registar</item>
      <item>Županijsko državno odvjetništvo u Varaždinu</item>
      <item>Privredna banka Zagreb d.d.</item>
      <item>Policijska postaja Čakovec</item>
      <item>Ministarstvo financija, Porezna uprava, Područni ured Čakovec</item>
      <item>Mijo Rončević</item>
      <item>Ines Mošmondor</item>
      <item>Zorislav Novoselac</item>
      <item>Tea Gatternig</item>
      <item>Hrvatski zavod za zapošljavanje</item>
    </izvorni_sadrzaj>
    <derivirana_varijabla naziv="DomainObject.Predmet.OstaliListNazivFormated_1">
      <item>Zdravko Krčmar</item>
      <item>Trgovački sud u Varaždinu - sudski registar</item>
      <item>Županijsko državno odvjetništvo u Varaždinu</item>
      <item>Privredna banka Zagreb d.d.</item>
      <item>Policijska postaja Čakovec</item>
      <item>Ministarstvo financija, Porezna uprava, Područni ured Čakovec</item>
      <item>Mijo Rončević</item>
      <item>Ines Mošmondor</item>
      <item>Zorislav Novoselac</item>
      <item>Tea Gatternig</item>
      <item>Hrvatski zavod za zapošljavanje</item>
    </derivirana_varijabla>
  </DomainObject.Predmet.OstaliListNazivFormated>
  <DomainObject.Predmet.OstaliListNazivFormatedOIB>
    <izvorni_sadrzaj>
      <item>Zdravko Krčmar, OIB 10818622258</item>
      <item>Trgovački sud u Varaždinu - sudski registar, OIB 07397915111</item>
      <item>Županijsko državno odvjetništvo u Varaždinu</item>
      <item>Privredna banka Zagreb d.d.</item>
      <item>Policijska postaja Čakovec</item>
      <item>Ministarstvo financija, Porezna uprava, Područni ured Čakovec</item>
      <item>Mijo Rončević</item>
      <item>Ines Mošmondor, OIB 82918904482</item>
      <item>Zorislav Novoselac</item>
      <item>Tea Gatternig</item>
      <item>Hrvatski zavod za zapošljavanje</item>
    </izvorni_sadrzaj>
    <derivirana_varijabla naziv="DomainObject.Predmet.OstaliListNazivFormatedOIB_1">
      <item>Zdravko Krčmar, OIB 10818622258</item>
      <item>Trgovački sud u Varaždinu - sudski registar, OIB 07397915111</item>
      <item>Županijsko državno odvjetništvo u Varaždinu</item>
      <item>Privredna banka Zagreb d.d.</item>
      <item>Policijska postaja Čakovec</item>
      <item>Ministarstvo financija, Porezna uprava, Područni ured Čakovec</item>
      <item>Mijo Rončević</item>
      <item>Ines Mošmondor, OIB 82918904482</item>
      <item>Zorislav Novoselac</item>
      <item>Tea Gatternig</item>
      <item>Hrvatski zavod za zapošljavanje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svibnja 2022.</izvorni_sadrzaj>
    <derivirana_varijabla naziv="DomainObject.Datum_1">23. svibnja 2022.</derivirana_varijabla>
  </DomainObject.Datum>
  <DomainObject.PoslovniBrojDokumenta>
    <izvorni_sadrzaj>St-485/2021-27</izvorni_sadrzaj>
    <derivirana_varijabla naziv="DomainObject.PoslovniBrojDokumenta_1">St-485/2021-27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KVS društvo s ograničenom odgovornošću za građevinske instalacije, trgovinu i usluge u stečaju</izvorni_sadrzaj>
    <derivirana_varijabla naziv="DomainObject.Predmet.ProtustrankaIDrugi_1">KVS društvo s ograničenom odgovornošću za građevinske instalacije,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KVS društvo s ograničenom odgovornošću za građevinske instalacije, trgovinu i usluge u stečaju, OIB 36983792412, Nikole Pavića 2, 40000 Čakovec</izvorni_sadrzaj>
    <derivirana_varijabla naziv="DomainObject.Predmet.ProtustrankaIDrugiAdressOIB_1">KVS društvo s ograničenom odgovornošću za građevinske instalacije, trgovinu i usluge u stečaju, OIB 36983792412, Nikole Pavića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KVS društvo s ograničenom odgovornošću za građevinske instalacije, trgovinu i usluge u stečaju</item>
      <item>Financijska agencija</item>
      <item>Zdravko Krčmar</item>
      <item>Trgovački sud u Varaždinu - sudski registar</item>
      <item>Županijsko državno odvjetništvo u Varaždinu</item>
      <item>Privredna banka Zagreb d.d.</item>
      <item>Policijska postaja Čakovec</item>
      <item>Ministarstvo financija, Porezna uprava, Područni ured Čakovec</item>
      <item>Mijo Rončević</item>
      <item>Ines Mošmondor</item>
      <item>Zorislav Novoselac</item>
      <item>Tea Gatternig</item>
      <item>Hrvatski zavod za zapošljavanje</item>
    </izvorni_sadrzaj>
    <derivirana_varijabla naziv="DomainObject.Predmet.SudioniciListNaziv_1">
      <item>KVS društvo s ograničenom odgovornošću za građevinske instalacije, trgovinu i usluge u stečaju</item>
      <item>Financijska agencija</item>
      <item>Zdravko Krčmar</item>
      <item>Trgovački sud u Varaždinu - sudski registar</item>
      <item>Županijsko državno odvjetništvo u Varaždinu</item>
      <item>Privredna banka Zagreb d.d.</item>
      <item>Policijska postaja Čakovec</item>
      <item>Ministarstvo financija, Porezna uprava, Područni ured Čakovec</item>
      <item>Mijo Rončević</item>
      <item>Ines Mošmondor</item>
      <item>Zorislav Novoselac</item>
      <item>Tea Gatternig</item>
      <item>Hrvatski zavod za zapošljavanje</item>
    </derivirana_varijabla>
  </DomainObject.Predmet.SudioniciListNaziv>
  <DomainObject.Predmet.SudioniciListAdressOIB>
    <izvorni_sadrzaj>
      <item>KVS društvo s ograničenom odgovornošću za građevinske instalacije, trgovinu i usluge u stečaju, OIB 36983792412, Nikole Pavića 2,40000 Čakovec</item>
      <item>Financijska agencija, OIB 85821130368, A.CESARCA 2,42000 Varaždin</item>
      <item>Zdravko Krčmar, OIB 10818622258, Alojzija Stepinca 10,40000 Mala Subotica</item>
      <item>Trgovački sud u Varaždinu - sudski registar, OIB 07397915111, Braće Radića 2,42000 Varaždin</item>
      <item>Županijsko državno odvjetništvo u Varaždinu, Braće Radića 2,42000 Varaždin</item>
      <item>Privredna banka Zagreb d.d., Radnička cesta 50,10000 Zagreb</item>
      <item>Policijska postaja Čakovec, Ulica Jakova Gotovca 7,40000 Čakovec</item>
      <item>Ministarstvo financija, Porezna uprava, Područni ured Čakovec, O. Keršovanija 11,40000 Čakovec</item>
      <item>Mijo Rončević</item>
      <item>Ines Mošmondor, OIB 82918904482, Ruđera Boškovića 41,40000 Čakovec</item>
      <item>Zorislav Novoselac</item>
      <item>Tea Gatternig</item>
      <item>Hrvatski zavod za zapošljavanje</item>
    </izvorni_sadrzaj>
    <derivirana_varijabla naziv="DomainObject.Predmet.SudioniciListAdressOIB_1">
      <item>KVS društvo s ograničenom odgovornošću za građevinske instalacije, trgovinu i usluge u stečaju, OIB 36983792412, Nikole Pavića 2,40000 Čakovec</item>
      <item>Financijska agencija, OIB 85821130368, A.CESARCA 2,42000 Varaždin</item>
      <item>Zdravko Krčmar, OIB 10818622258, Alojzija Stepinca 10,40000 Mala Subotica</item>
      <item>Trgovački sud u Varaždinu - sudski registar, OIB 07397915111, Braće Radića 2,42000 Varaždin</item>
      <item>Županijsko državno odvjetništvo u Varaždinu, Braće Radića 2,42000 Varaždin</item>
      <item>Privredna banka Zagreb d.d., Radnička cesta 50,10000 Zagreb</item>
      <item>Policijska postaja Čakovec, Ulica Jakova Gotovca 7,40000 Čakovec</item>
      <item>Ministarstvo financija, Porezna uprava, Područni ured Čakovec, O. Keršovanija 11,40000 Čakovec</item>
      <item>Mijo Rončević</item>
      <item>Ines Mošmondor, OIB 82918904482, Ruđera Boškovića 41,40000 Čakovec</item>
      <item>Zorislav Novoselac</item>
      <item>Tea Gatternig</item>
      <item>Hrvatski zavod za zapošljavanje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36983792412</item>
      <item>, OIB 85821130368</item>
      <item>, OIB 10818622258</item>
      <item>, OIB 07397915111</item>
      <item>, OIB null</item>
      <item>, OIB null</item>
      <item>, OIB null</item>
      <item>, OIB null</item>
      <item>, OIB null</item>
      <item>, OIB 82918904482</item>
      <item>, OIB null</item>
      <item>, OIB null</item>
      <item>, OIB null</item>
    </izvorni_sadrzaj>
    <derivirana_varijabla naziv="DomainObject.Predmet.SudioniciListNazivOIB_1">
      <item>, OIB 36983792412</item>
      <item>, OIB 85821130368</item>
      <item>, OIB 10818622258</item>
      <item>, OIB 07397915111</item>
      <item>, OIB null</item>
      <item>, OIB null</item>
      <item>, OIB null</item>
      <item>, OIB null</item>
      <item>, OIB null</item>
      <item>, OIB 82918904482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listopada 2021.</izvorni_sadrzaj>
    <derivirana_varijabla naziv="DomainObject.Predmet.DatumPocetkaProcesa_1">12.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D56DCF-E9E5-44DB-AF9C-4B0AB2B8743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1328</properties:Words>
  <properties:Characters>7613</properties:Characters>
  <properties:Lines>325</properties:Lines>
  <properties:Paragraphs>129</properties:Paragraphs>
  <properties:TotalTime>201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8962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2022-05-23T10:27:00Z</cp:lastPrinted>
  <dcterms:modified xmlns:xsi="http://www.w3.org/2001/XMLSchema-instance" xsi:type="dcterms:W3CDTF">2022-05-23T11:15:00Z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St-485/2021-27 / Zapisnik - Ispitno ročište (St-485-21-00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